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71F4E" w:rsidRPr="006B3309" w:rsidRDefault="00B71F4E" w:rsidP="006B3309">
      <w:pPr>
        <w:jc w:val="center"/>
        <w:rPr>
          <w:b/>
          <w:sz w:val="36"/>
          <w:szCs w:val="36"/>
        </w:rPr>
      </w:pPr>
      <w:r w:rsidRPr="006B3309">
        <w:rPr>
          <w:b/>
          <w:sz w:val="36"/>
          <w:szCs w:val="36"/>
        </w:rPr>
        <w:t>NSTX</w:t>
      </w:r>
    </w:p>
    <w:p w:rsidR="00B71F4E" w:rsidRPr="006B3309" w:rsidRDefault="00B71F4E" w:rsidP="006B3309">
      <w:pPr>
        <w:jc w:val="center"/>
        <w:rPr>
          <w:b/>
          <w:sz w:val="36"/>
          <w:szCs w:val="36"/>
        </w:rPr>
      </w:pPr>
    </w:p>
    <w:p w:rsidR="00B71F4E" w:rsidRPr="006B3309" w:rsidRDefault="00F83BE4" w:rsidP="006B3309">
      <w:pPr>
        <w:jc w:val="center"/>
        <w:rPr>
          <w:b/>
          <w:sz w:val="36"/>
          <w:szCs w:val="36"/>
        </w:rPr>
      </w:pPr>
      <w:r>
        <w:rPr>
          <w:b/>
          <w:sz w:val="36"/>
          <w:szCs w:val="36"/>
        </w:rPr>
        <w:t xml:space="preserve">Analysis of </w:t>
      </w:r>
      <w:r w:rsidR="006F58AF">
        <w:rPr>
          <w:b/>
          <w:sz w:val="36"/>
          <w:szCs w:val="36"/>
        </w:rPr>
        <w:t>Secondary Passive Plate</w:t>
      </w:r>
      <w:r>
        <w:rPr>
          <w:b/>
          <w:sz w:val="36"/>
          <w:szCs w:val="36"/>
        </w:rPr>
        <w:t xml:space="preserve"> with Diagnostic Cutout</w:t>
      </w:r>
      <w:r w:rsidR="00BE55A6">
        <w:rPr>
          <w:b/>
          <w:sz w:val="36"/>
          <w:szCs w:val="36"/>
        </w:rPr>
        <w:t>s</w:t>
      </w:r>
    </w:p>
    <w:p w:rsidR="00B71F4E" w:rsidRPr="006B3309" w:rsidRDefault="00B71F4E" w:rsidP="006B3309">
      <w:pPr>
        <w:jc w:val="center"/>
        <w:rPr>
          <w:b/>
          <w:sz w:val="36"/>
          <w:szCs w:val="36"/>
        </w:rPr>
      </w:pPr>
    </w:p>
    <w:p w:rsidR="00B71F4E" w:rsidRPr="00AA1F71" w:rsidRDefault="00B71F4E" w:rsidP="006B3309">
      <w:pPr>
        <w:jc w:val="center"/>
      </w:pPr>
    </w:p>
    <w:p w:rsidR="00B71F4E" w:rsidRDefault="00B71F4E" w:rsidP="006B3309">
      <w:pPr>
        <w:jc w:val="center"/>
      </w:pPr>
      <w:r>
        <w:t>NSTX-</w:t>
      </w:r>
      <w:r w:rsidR="009D0759">
        <w:t>CALC</w:t>
      </w:r>
      <w:r>
        <w:t>-</w:t>
      </w:r>
      <w:r w:rsidR="00244931">
        <w:t>12-11</w:t>
      </w:r>
      <w:r w:rsidR="00D63506">
        <w:t>-00</w:t>
      </w:r>
    </w:p>
    <w:p w:rsidR="00B71F4E" w:rsidRDefault="00B71F4E" w:rsidP="006B3309">
      <w:pPr>
        <w:jc w:val="center"/>
      </w:pPr>
    </w:p>
    <w:p w:rsidR="00B71F4E" w:rsidRDefault="00CA6FD1" w:rsidP="006B3309">
      <w:pPr>
        <w:jc w:val="center"/>
      </w:pPr>
      <w:r>
        <w:t>May</w:t>
      </w:r>
      <w:r w:rsidR="00856DEE">
        <w:t xml:space="preserve"> </w:t>
      </w:r>
      <w:r>
        <w:t>07</w:t>
      </w:r>
      <w:r w:rsidR="006F58AF">
        <w:t>, 2013</w:t>
      </w:r>
    </w:p>
    <w:p w:rsidR="00B71F4E" w:rsidRPr="0017341A" w:rsidRDefault="00B71F4E" w:rsidP="006B3309">
      <w:pPr>
        <w:jc w:val="center"/>
      </w:pPr>
    </w:p>
    <w:p w:rsidR="00B71F4E" w:rsidRDefault="00B71F4E" w:rsidP="006B3309">
      <w:pPr>
        <w:jc w:val="center"/>
      </w:pPr>
      <w:r w:rsidRPr="009F19A7">
        <w:t>Prepared By:</w:t>
      </w:r>
    </w:p>
    <w:p w:rsidR="00B71F4E" w:rsidRDefault="00B71F4E" w:rsidP="006B3309">
      <w:pPr>
        <w:jc w:val="center"/>
      </w:pPr>
    </w:p>
    <w:p w:rsidR="008208F3" w:rsidRDefault="008208F3" w:rsidP="006B3309">
      <w:pPr>
        <w:jc w:val="center"/>
      </w:pPr>
    </w:p>
    <w:p w:rsidR="008208F3" w:rsidRDefault="008208F3" w:rsidP="006B3309">
      <w:pPr>
        <w:jc w:val="center"/>
      </w:pPr>
    </w:p>
    <w:p w:rsidR="00B71F4E" w:rsidRPr="00881DA6" w:rsidRDefault="00B71F4E" w:rsidP="006B3309">
      <w:pPr>
        <w:jc w:val="center"/>
      </w:pPr>
      <w:r>
        <w:t>___________________________________</w:t>
      </w:r>
    </w:p>
    <w:p w:rsidR="00B71F4E" w:rsidRDefault="00583DB8" w:rsidP="006B3309">
      <w:pPr>
        <w:jc w:val="center"/>
      </w:pPr>
      <w:r>
        <w:t>Yuhu Zhai</w:t>
      </w:r>
      <w:r w:rsidR="00B71F4E">
        <w:t>, PPPL Mechanical Engineering</w:t>
      </w:r>
    </w:p>
    <w:p w:rsidR="00B71F4E" w:rsidRDefault="00B71F4E" w:rsidP="006B3309">
      <w:pPr>
        <w:jc w:val="center"/>
      </w:pPr>
      <w:r w:rsidRPr="009F19A7">
        <w:t>Reviewed By</w:t>
      </w:r>
      <w:r>
        <w:t>:</w:t>
      </w:r>
    </w:p>
    <w:p w:rsidR="00B71F4E" w:rsidRDefault="00B71F4E" w:rsidP="006B3309">
      <w:pPr>
        <w:jc w:val="center"/>
      </w:pPr>
    </w:p>
    <w:p w:rsidR="008208F3" w:rsidRDefault="008208F3" w:rsidP="006B3309">
      <w:pPr>
        <w:jc w:val="center"/>
      </w:pPr>
    </w:p>
    <w:p w:rsidR="008208F3" w:rsidRDefault="008208F3" w:rsidP="006B3309">
      <w:pPr>
        <w:jc w:val="center"/>
      </w:pPr>
    </w:p>
    <w:p w:rsidR="00B71F4E" w:rsidRDefault="00B71F4E" w:rsidP="006B3309">
      <w:pPr>
        <w:jc w:val="center"/>
      </w:pPr>
      <w:r>
        <w:t>________________________________________</w:t>
      </w:r>
    </w:p>
    <w:p w:rsidR="00B71F4E" w:rsidRDefault="006F58AF" w:rsidP="006B3309">
      <w:pPr>
        <w:jc w:val="center"/>
      </w:pPr>
      <w:r>
        <w:t>Peter Titus</w:t>
      </w:r>
      <w:r w:rsidR="008208F3">
        <w:t>, PPPL Analysis Division</w:t>
      </w:r>
    </w:p>
    <w:p w:rsidR="00B71F4E" w:rsidRDefault="00B71F4E" w:rsidP="006B3309">
      <w:pPr>
        <w:jc w:val="center"/>
      </w:pPr>
      <w:r w:rsidRPr="00306C0C">
        <w:t>Reviewed By:</w:t>
      </w:r>
    </w:p>
    <w:p w:rsidR="00B71F4E" w:rsidRPr="00306C0C" w:rsidRDefault="00B71F4E" w:rsidP="006B3309">
      <w:pPr>
        <w:jc w:val="center"/>
      </w:pPr>
    </w:p>
    <w:p w:rsidR="008208F3" w:rsidRDefault="008208F3" w:rsidP="006B3309">
      <w:pPr>
        <w:jc w:val="center"/>
      </w:pPr>
    </w:p>
    <w:p w:rsidR="00B71F4E" w:rsidRDefault="00B71F4E" w:rsidP="006B3309">
      <w:pPr>
        <w:jc w:val="center"/>
      </w:pPr>
      <w:r>
        <w:t>_______________________________________</w:t>
      </w:r>
    </w:p>
    <w:p w:rsidR="008208F3" w:rsidRDefault="006F58AF" w:rsidP="006B3309">
      <w:pPr>
        <w:jc w:val="center"/>
      </w:pPr>
      <w:r>
        <w:t>Neway Atnafu</w:t>
      </w:r>
      <w:r w:rsidR="00995959">
        <w:t xml:space="preserve">, </w:t>
      </w:r>
      <w:proofErr w:type="gramStart"/>
      <w:r w:rsidR="00995959">
        <w:t>Cognizant</w:t>
      </w:r>
      <w:proofErr w:type="gramEnd"/>
      <w:r w:rsidR="00995959">
        <w:t xml:space="preserve"> Engineer</w:t>
      </w:r>
    </w:p>
    <w:p w:rsidR="008208F3" w:rsidRDefault="008208F3" w:rsidP="008208F3">
      <w:pPr>
        <w:ind w:left="720" w:hanging="360"/>
        <w:jc w:val="center"/>
        <w:rPr>
          <w:b/>
        </w:rPr>
      </w:pPr>
      <w:r>
        <w:br w:type="page"/>
      </w:r>
      <w:r>
        <w:rPr>
          <w:b/>
        </w:rPr>
        <w:lastRenderedPageBreak/>
        <w:t>PPPL Calculation Form</w:t>
      </w:r>
    </w:p>
    <w:p w:rsidR="008208F3" w:rsidRDefault="008208F3" w:rsidP="008208F3">
      <w:pPr>
        <w:ind w:left="720" w:hanging="360"/>
        <w:jc w:val="center"/>
        <w:rPr>
          <w:b/>
        </w:rPr>
      </w:pPr>
    </w:p>
    <w:p w:rsidR="008208F3" w:rsidRDefault="008208F3" w:rsidP="008208F3">
      <w:pPr>
        <w:tabs>
          <w:tab w:val="left" w:pos="1800"/>
          <w:tab w:val="left" w:leader="underscore" w:pos="3600"/>
          <w:tab w:val="left" w:pos="4320"/>
          <w:tab w:val="left" w:pos="5580"/>
          <w:tab w:val="left" w:leader="underscore" w:pos="6120"/>
          <w:tab w:val="left" w:pos="6840"/>
          <w:tab w:val="left" w:pos="8280"/>
          <w:tab w:val="left" w:leader="underscore" w:pos="9180"/>
        </w:tabs>
        <w:ind w:left="720" w:hanging="360"/>
      </w:pPr>
      <w:r>
        <w:t xml:space="preserve">Calculation # </w:t>
      </w:r>
      <w:r>
        <w:tab/>
      </w:r>
      <w:r w:rsidRPr="00A327FA">
        <w:rPr>
          <w:b/>
        </w:rPr>
        <w:t>NSTXU-CALC-</w:t>
      </w:r>
      <w:r w:rsidR="00244931">
        <w:rPr>
          <w:b/>
        </w:rPr>
        <w:t>12-11</w:t>
      </w:r>
      <w:r>
        <w:t xml:space="preserve">   Revision # </w:t>
      </w:r>
      <w:r w:rsidRPr="00A327FA">
        <w:rPr>
          <w:b/>
        </w:rPr>
        <w:t>00</w:t>
      </w:r>
      <w:r>
        <w:tab/>
        <w:t>WP #, if any</w:t>
      </w:r>
      <w:r>
        <w:tab/>
      </w:r>
      <w:r w:rsidRPr="00A327FA">
        <w:rPr>
          <w:b/>
        </w:rPr>
        <w:t>151</w:t>
      </w:r>
      <w:r w:rsidRPr="00244931">
        <w:rPr>
          <w:b/>
        </w:rPr>
        <w:t>1</w:t>
      </w:r>
      <w:r>
        <w:tab/>
      </w:r>
    </w:p>
    <w:p w:rsidR="008208F3" w:rsidRDefault="00FB491E" w:rsidP="008208F3">
      <w:pPr>
        <w:tabs>
          <w:tab w:val="left" w:pos="6840"/>
          <w:tab w:val="left" w:pos="8280"/>
          <w:tab w:val="left" w:leader="underscore" w:pos="9180"/>
        </w:tabs>
        <w:ind w:left="360"/>
      </w:pPr>
      <w:r>
        <w:pict>
          <v:line id="_x0000_s1486" style="position:absolute;left:0;text-align:left;z-index:251657728" from="496.8pt,9pt" to="496.8pt,45pt" o:allowincell="f" strokeweight="2.25pt"/>
        </w:pict>
      </w:r>
      <w:r w:rsidR="008208F3">
        <w:tab/>
        <w:t>(ENG-032)</w:t>
      </w:r>
    </w:p>
    <w:p w:rsidR="008208F3" w:rsidRDefault="008208F3" w:rsidP="008208F3">
      <w:pPr>
        <w:tabs>
          <w:tab w:val="left" w:pos="1800"/>
          <w:tab w:val="left" w:leader="underscore" w:pos="3600"/>
          <w:tab w:val="left" w:pos="4320"/>
          <w:tab w:val="left" w:pos="5580"/>
          <w:tab w:val="left" w:leader="underscore" w:pos="6120"/>
          <w:tab w:val="left" w:pos="6840"/>
          <w:tab w:val="left" w:pos="8280"/>
          <w:tab w:val="left" w:leader="underscore" w:pos="9180"/>
        </w:tabs>
        <w:ind w:left="720" w:hanging="360"/>
      </w:pPr>
    </w:p>
    <w:p w:rsidR="008208F3" w:rsidRDefault="008208F3" w:rsidP="008208F3">
      <w:pPr>
        <w:tabs>
          <w:tab w:val="left" w:pos="2340"/>
          <w:tab w:val="left" w:leader="underscore" w:pos="8640"/>
        </w:tabs>
        <w:ind w:left="720"/>
      </w:pPr>
    </w:p>
    <w:p w:rsidR="008208F3" w:rsidRDefault="008208F3" w:rsidP="008208F3">
      <w:pPr>
        <w:tabs>
          <w:tab w:val="left" w:pos="2340"/>
          <w:tab w:val="left" w:leader="underscore" w:pos="8640"/>
        </w:tabs>
        <w:ind w:left="360"/>
      </w:pPr>
      <w:r>
        <w:t xml:space="preserve">Purpose of Calculation: </w:t>
      </w:r>
      <w:r>
        <w:rPr>
          <w:sz w:val="16"/>
        </w:rPr>
        <w:t>(Define why the calculation is being performed.)</w:t>
      </w:r>
    </w:p>
    <w:p w:rsidR="008208F3" w:rsidRDefault="008208F3" w:rsidP="008208F3">
      <w:pPr>
        <w:tabs>
          <w:tab w:val="left" w:pos="2340"/>
          <w:tab w:val="left" w:leader="underscore" w:pos="8640"/>
        </w:tabs>
        <w:ind w:left="360"/>
      </w:pPr>
    </w:p>
    <w:p w:rsidR="008208F3" w:rsidRDefault="002E2C56" w:rsidP="008208F3">
      <w:pPr>
        <w:tabs>
          <w:tab w:val="left" w:pos="2340"/>
          <w:tab w:val="left" w:leader="underscore" w:pos="8640"/>
        </w:tabs>
        <w:ind w:left="360"/>
      </w:pPr>
      <w:r>
        <w:t>There are a few secondary passive plates with diagnostic cutouts. For the NSTX-U, due to the plasma performance increase, impact of these cutouts to the plate need to be evaluated. The purpose of this calculation is t</w:t>
      </w:r>
      <w:r w:rsidR="002A53CF">
        <w:t xml:space="preserve">o perform disruption analysis for the secondary passive plate with diagnostic cutout to ensure stress </w:t>
      </w:r>
      <w:r w:rsidR="0000324D">
        <w:t xml:space="preserve">level </w:t>
      </w:r>
      <w:r w:rsidR="002A53CF">
        <w:t xml:space="preserve">due to disruption forces on the plate and brazing joint interface between main body of the plate and </w:t>
      </w:r>
      <w:r w:rsidR="0000324D">
        <w:t xml:space="preserve">the </w:t>
      </w:r>
      <w:r w:rsidR="002A53CF">
        <w:t>cylindrical cutout piece for diagnostic</w:t>
      </w:r>
      <w:r w:rsidR="0000324D">
        <w:t>s</w:t>
      </w:r>
      <w:r w:rsidR="002A53CF">
        <w:t xml:space="preserve"> is within design allowable; and to add</w:t>
      </w:r>
      <w:r w:rsidR="008208F3">
        <w:t xml:space="preserve"> </w:t>
      </w:r>
      <w:r w:rsidR="002A53CF">
        <w:t>support gasket on the back of the joint interface to reduce bending stress due to disruption forces to ensure the plate cutout section</w:t>
      </w:r>
      <w:r w:rsidR="008208F3">
        <w:t xml:space="preserve"> is adequately supported</w:t>
      </w:r>
      <w:r w:rsidR="00167FA0">
        <w:t xml:space="preserve"> for the upgrade.</w:t>
      </w:r>
    </w:p>
    <w:p w:rsidR="00BE55A6" w:rsidRDefault="00BE55A6" w:rsidP="008208F3">
      <w:pPr>
        <w:tabs>
          <w:tab w:val="left" w:pos="2340"/>
          <w:tab w:val="left" w:leader="underscore" w:pos="8640"/>
        </w:tabs>
        <w:ind w:left="360"/>
      </w:pPr>
    </w:p>
    <w:p w:rsidR="00BE55A6" w:rsidRDefault="00BE55A6" w:rsidP="008208F3">
      <w:pPr>
        <w:tabs>
          <w:tab w:val="left" w:pos="2340"/>
          <w:tab w:val="left" w:leader="underscore" w:pos="8640"/>
        </w:tabs>
        <w:ind w:left="360"/>
      </w:pPr>
      <w:r>
        <w:t>The secondary passive plates with diagnostic cutouts are located in Bay-A, Bays F and B</w:t>
      </w:r>
      <w:r w:rsidR="00167FA0">
        <w:t xml:space="preserve"> (see pictures in Summary)</w:t>
      </w:r>
      <w:r>
        <w:t xml:space="preserve">. The analysis is focused on Bay-A secondary plate since it has the biggest cutout right in the middle of the plate. The plate at Bays F and B has a size of </w:t>
      </w:r>
      <w:r w:rsidR="00167FA0">
        <w:t xml:space="preserve">about </w:t>
      </w:r>
      <w:r>
        <w:t xml:space="preserve">one tile cutout, roughly a small fraction of the Bay-A cutout size. In addition, </w:t>
      </w:r>
      <w:r w:rsidR="008D3C43">
        <w:t>t</w:t>
      </w:r>
      <w:r>
        <w:t xml:space="preserve">he Bay F and B </w:t>
      </w:r>
      <w:r w:rsidR="00167FA0">
        <w:t>cutouts are located at the bottom</w:t>
      </w:r>
      <w:r>
        <w:t xml:space="preserve"> corner of</w:t>
      </w:r>
      <w:r w:rsidR="00167FA0">
        <w:t xml:space="preserve"> the plate, where smaller eddy current during disruption</w:t>
      </w:r>
      <w:r>
        <w:t xml:space="preserve"> is expected</w:t>
      </w:r>
      <w:r w:rsidR="00167FA0">
        <w:t xml:space="preserve"> (as compare to upper part of the secondary plate)</w:t>
      </w:r>
      <w:r w:rsidR="00741B7F">
        <w:t xml:space="preserve">. </w:t>
      </w:r>
      <w:r w:rsidR="008D3C43">
        <w:t xml:space="preserve">There is no brazing for the Bays F and B plates with cutouts. </w:t>
      </w:r>
      <w:r w:rsidR="00FB3AEA">
        <w:t>The situation for Bays F and B cutouts</w:t>
      </w:r>
      <w:r w:rsidR="00741B7F">
        <w:t xml:space="preserve"> is </w:t>
      </w:r>
      <w:r w:rsidR="00FF7710">
        <w:t>then much less of a concern than</w:t>
      </w:r>
      <w:r>
        <w:t xml:space="preserve"> Bay-A cutout, which is right in the middle of the plate and more than 1/3 of the plate was cut with a curved piece of the plate braze joining the two sides of the secondary plate.    </w:t>
      </w:r>
    </w:p>
    <w:p w:rsidR="008208F3" w:rsidRDefault="008208F3" w:rsidP="008208F3">
      <w:pPr>
        <w:tabs>
          <w:tab w:val="left" w:pos="2340"/>
          <w:tab w:val="left" w:leader="underscore" w:pos="8640"/>
        </w:tabs>
        <w:ind w:left="360"/>
      </w:pPr>
    </w:p>
    <w:p w:rsidR="008208F3" w:rsidRDefault="008208F3" w:rsidP="008208F3">
      <w:pPr>
        <w:tabs>
          <w:tab w:val="left" w:pos="2340"/>
          <w:tab w:val="left" w:leader="underscore" w:pos="8640"/>
        </w:tabs>
        <w:ind w:left="360"/>
      </w:pPr>
      <w:r>
        <w:t>References</w:t>
      </w:r>
      <w:r>
        <w:rPr>
          <w:sz w:val="16"/>
        </w:rPr>
        <w:t xml:space="preserve"> (List any source of design information including computer program titles and revision levels.)</w:t>
      </w:r>
    </w:p>
    <w:p w:rsidR="008208F3" w:rsidRDefault="008208F3" w:rsidP="008208F3">
      <w:pPr>
        <w:tabs>
          <w:tab w:val="left" w:pos="2340"/>
          <w:tab w:val="left" w:leader="underscore" w:pos="8640"/>
        </w:tabs>
        <w:ind w:left="360"/>
      </w:pPr>
    </w:p>
    <w:p w:rsidR="008208F3" w:rsidRDefault="002A53CF" w:rsidP="008208F3">
      <w:pPr>
        <w:tabs>
          <w:tab w:val="left" w:pos="2340"/>
          <w:tab w:val="left" w:leader="underscore" w:pos="8640"/>
        </w:tabs>
        <w:ind w:left="360"/>
      </w:pPr>
      <w:r>
        <w:t>Disruption analysis</w:t>
      </w:r>
      <w:r w:rsidR="008208F3">
        <w:t xml:space="preserve"> </w:t>
      </w:r>
      <w:r>
        <w:t>of passive plates, vacuum vessel and components</w:t>
      </w:r>
      <w:r w:rsidR="00E96EA6">
        <w:t>,</w:t>
      </w:r>
      <w:r>
        <w:t xml:space="preserve"> </w:t>
      </w:r>
      <w:r w:rsidR="00E96EA6">
        <w:t>NSTXU-CALC-12-01-01</w:t>
      </w:r>
      <w:r w:rsidR="008208F3">
        <w:t xml:space="preserve">, </w:t>
      </w:r>
      <w:r w:rsidR="00E96EA6">
        <w:t>Rev 1, February, 2012</w:t>
      </w:r>
    </w:p>
    <w:p w:rsidR="00C100F6" w:rsidRDefault="00C100F6" w:rsidP="008208F3">
      <w:pPr>
        <w:tabs>
          <w:tab w:val="left" w:pos="2340"/>
          <w:tab w:val="left" w:leader="underscore" w:pos="8640"/>
        </w:tabs>
        <w:ind w:left="360"/>
      </w:pPr>
    </w:p>
    <w:p w:rsidR="00C100F6" w:rsidRDefault="00C100F6" w:rsidP="00C100F6">
      <w:pPr>
        <w:ind w:firstLine="360"/>
      </w:pPr>
      <w:r>
        <w:t>“NSTX Structural Design Criteria”, I. Zatz, NSTX-CRIT-0001-01, February, 2010.</w:t>
      </w:r>
    </w:p>
    <w:p w:rsidR="00C100F6" w:rsidRDefault="00C100F6" w:rsidP="00C100F6"/>
    <w:p w:rsidR="00C100F6" w:rsidRDefault="00C100F6" w:rsidP="00C100F6">
      <w:pPr>
        <w:ind w:left="360"/>
      </w:pPr>
      <w:r>
        <w:t>“NSTX Center Stack Upgrade General Requirements Documents”, C. Neumeyer, NSTX-CSU-RQMTS-GRD, Rev 3, December, 2010.</w:t>
      </w:r>
    </w:p>
    <w:p w:rsidR="00A2576D" w:rsidRDefault="00A2576D" w:rsidP="00C100F6">
      <w:pPr>
        <w:ind w:left="360"/>
      </w:pPr>
    </w:p>
    <w:p w:rsidR="00A2576D" w:rsidRDefault="00A2576D" w:rsidP="00C100F6">
      <w:pPr>
        <w:ind w:left="360"/>
      </w:pPr>
      <w:proofErr w:type="gramStart"/>
      <w:r>
        <w:t xml:space="preserve">“ITER IVC </w:t>
      </w:r>
      <w:proofErr w:type="spellStart"/>
      <w:r>
        <w:t>CuCrZr</w:t>
      </w:r>
      <w:proofErr w:type="spellEnd"/>
      <w:r>
        <w:t xml:space="preserve"> Braze Testing”, S. Jurczynski, M. Kalish, presentation (attached</w:t>
      </w:r>
      <w:r w:rsidR="00392072">
        <w:t xml:space="preserve"> at end of report</w:t>
      </w:r>
      <w:r>
        <w:t>),</w:t>
      </w:r>
      <w:r w:rsidR="006D5E81">
        <w:t xml:space="preserve"> 2013</w:t>
      </w:r>
      <w:r>
        <w:t>.</w:t>
      </w:r>
      <w:proofErr w:type="gramEnd"/>
    </w:p>
    <w:p w:rsidR="008208F3" w:rsidRDefault="008208F3" w:rsidP="00550EF2">
      <w:pPr>
        <w:tabs>
          <w:tab w:val="left" w:pos="2340"/>
          <w:tab w:val="left" w:leader="underscore" w:pos="8640"/>
        </w:tabs>
      </w:pPr>
    </w:p>
    <w:p w:rsidR="008208F3" w:rsidRDefault="008208F3" w:rsidP="008208F3">
      <w:pPr>
        <w:tabs>
          <w:tab w:val="left" w:pos="2340"/>
          <w:tab w:val="left" w:leader="underscore" w:pos="8640"/>
        </w:tabs>
        <w:ind w:left="360"/>
      </w:pPr>
      <w:r>
        <w:t xml:space="preserve">Assumptions </w:t>
      </w:r>
      <w:r>
        <w:rPr>
          <w:sz w:val="16"/>
        </w:rPr>
        <w:t>(Identify all assumptions made as part of this calculation.)</w:t>
      </w:r>
    </w:p>
    <w:p w:rsidR="008208F3" w:rsidRDefault="008208F3" w:rsidP="008208F3">
      <w:pPr>
        <w:tabs>
          <w:tab w:val="left" w:pos="2340"/>
          <w:tab w:val="left" w:leader="underscore" w:pos="8640"/>
        </w:tabs>
        <w:ind w:left="360"/>
      </w:pPr>
    </w:p>
    <w:p w:rsidR="008208F3" w:rsidRDefault="00A94323" w:rsidP="008208F3">
      <w:pPr>
        <w:tabs>
          <w:tab w:val="left" w:pos="2340"/>
          <w:tab w:val="left" w:leader="underscore" w:pos="8640"/>
        </w:tabs>
        <w:ind w:left="360"/>
      </w:pPr>
      <w:r>
        <w:t>Either fully bonded at interface of the plate with gasket support or frictional contact with 0.3 friction coefficient</w:t>
      </w:r>
    </w:p>
    <w:p w:rsidR="008208F3" w:rsidRDefault="00A94323" w:rsidP="00A94323">
      <w:pPr>
        <w:tabs>
          <w:tab w:val="left" w:pos="2340"/>
          <w:tab w:val="left" w:leader="underscore" w:pos="8640"/>
        </w:tabs>
        <w:ind w:left="360"/>
      </w:pPr>
      <w:r>
        <w:t>?</w:t>
      </w:r>
    </w:p>
    <w:p w:rsidR="008208F3" w:rsidRDefault="008208F3" w:rsidP="008208F3">
      <w:pPr>
        <w:tabs>
          <w:tab w:val="left" w:pos="2340"/>
          <w:tab w:val="left" w:leader="underscore" w:pos="8640"/>
        </w:tabs>
        <w:ind w:left="360"/>
      </w:pPr>
    </w:p>
    <w:p w:rsidR="008208F3" w:rsidRDefault="008208F3" w:rsidP="008208F3">
      <w:pPr>
        <w:tabs>
          <w:tab w:val="left" w:pos="2340"/>
          <w:tab w:val="left" w:leader="underscore" w:pos="8640"/>
        </w:tabs>
        <w:ind w:left="360"/>
      </w:pPr>
      <w:r>
        <w:t xml:space="preserve">Calculation </w:t>
      </w:r>
      <w:r>
        <w:rPr>
          <w:sz w:val="16"/>
        </w:rPr>
        <w:t>(Calculation is either documented here or attached)</w:t>
      </w:r>
    </w:p>
    <w:p w:rsidR="008208F3" w:rsidRDefault="008208F3" w:rsidP="008208F3">
      <w:pPr>
        <w:tabs>
          <w:tab w:val="left" w:pos="2340"/>
          <w:tab w:val="left" w:leader="underscore" w:pos="8640"/>
        </w:tabs>
        <w:ind w:left="360"/>
      </w:pPr>
    </w:p>
    <w:p w:rsidR="008208F3" w:rsidRDefault="00A94323" w:rsidP="008208F3">
      <w:pPr>
        <w:numPr>
          <w:ilvl w:val="0"/>
          <w:numId w:val="5"/>
        </w:numPr>
        <w:jc w:val="left"/>
        <w:outlineLvl w:val="9"/>
      </w:pPr>
      <w:r>
        <w:t xml:space="preserve">Eddy current induced on </w:t>
      </w:r>
      <w:r w:rsidR="0000324D">
        <w:t xml:space="preserve">the </w:t>
      </w:r>
      <w:r>
        <w:t>secondary plate due to plasma disruption P1-P5</w:t>
      </w:r>
      <w:r w:rsidR="0000324D">
        <w:t xml:space="preserve"> VDE fast (10 ms translation followed by</w:t>
      </w:r>
      <w:r>
        <w:t xml:space="preserve"> 1 ms disruption) </w:t>
      </w:r>
    </w:p>
    <w:p w:rsidR="008208F3" w:rsidRDefault="00A94323" w:rsidP="008208F3">
      <w:pPr>
        <w:numPr>
          <w:ilvl w:val="0"/>
          <w:numId w:val="5"/>
        </w:numPr>
        <w:spacing w:before="240"/>
        <w:jc w:val="left"/>
        <w:outlineLvl w:val="9"/>
      </w:pPr>
      <w:r>
        <w:t xml:space="preserve">Disruption forces on the plate and bending stress due to disruption forces </w:t>
      </w:r>
    </w:p>
    <w:p w:rsidR="008208F3" w:rsidRDefault="00A94323" w:rsidP="008208F3">
      <w:pPr>
        <w:numPr>
          <w:ilvl w:val="0"/>
          <w:numId w:val="5"/>
        </w:numPr>
        <w:jc w:val="left"/>
        <w:outlineLvl w:val="9"/>
      </w:pPr>
      <w:r>
        <w:t>Stress at brazing interface with gasket support on back of the plate</w:t>
      </w:r>
    </w:p>
    <w:p w:rsidR="008208F3" w:rsidRDefault="008208F3" w:rsidP="008208F3">
      <w:pPr>
        <w:tabs>
          <w:tab w:val="left" w:pos="2340"/>
          <w:tab w:val="left" w:leader="underscore" w:pos="8640"/>
        </w:tabs>
        <w:ind w:left="360"/>
      </w:pPr>
    </w:p>
    <w:p w:rsidR="008208F3" w:rsidRDefault="008208F3" w:rsidP="008208F3">
      <w:pPr>
        <w:tabs>
          <w:tab w:val="left" w:pos="2340"/>
          <w:tab w:val="left" w:leader="underscore" w:pos="8640"/>
        </w:tabs>
        <w:ind w:left="360"/>
      </w:pPr>
      <w:r>
        <w:t xml:space="preserve">Conclusion </w:t>
      </w:r>
      <w:r>
        <w:rPr>
          <w:sz w:val="16"/>
        </w:rPr>
        <w:t>(Specify whether or not the purpose of the calculation was accomplished.)</w:t>
      </w:r>
    </w:p>
    <w:p w:rsidR="008208F3" w:rsidRDefault="008208F3" w:rsidP="008208F3">
      <w:pPr>
        <w:tabs>
          <w:tab w:val="left" w:pos="2340"/>
          <w:tab w:val="left" w:leader="underscore" w:pos="8640"/>
        </w:tabs>
        <w:ind w:left="360"/>
      </w:pPr>
    </w:p>
    <w:p w:rsidR="008208F3" w:rsidRDefault="00AC7C43" w:rsidP="008208F3">
      <w:r>
        <w:t>The results</w:t>
      </w:r>
      <w:r w:rsidR="008208F3" w:rsidRPr="00E31E32">
        <w:t xml:space="preserve"> show that: 1) </w:t>
      </w:r>
      <w:r>
        <w:t xml:space="preserve">linearized membrane stress on secondary plate with cutout is ~25 </w:t>
      </w:r>
      <w:proofErr w:type="spellStart"/>
      <w:r>
        <w:t>MPa</w:t>
      </w:r>
      <w:proofErr w:type="spellEnd"/>
      <w:r>
        <w:t xml:space="preserve"> (20 </w:t>
      </w:r>
      <w:proofErr w:type="spellStart"/>
      <w:r>
        <w:t>MPa</w:t>
      </w:r>
      <w:proofErr w:type="spellEnd"/>
      <w:r>
        <w:t xml:space="preserve"> with gasket support)</w:t>
      </w:r>
      <w:r w:rsidR="008208F3" w:rsidRPr="00E31E32">
        <w:t xml:space="preserve">; 2) the </w:t>
      </w:r>
      <w:r>
        <w:t xml:space="preserve">bending stress is 100 </w:t>
      </w:r>
      <w:proofErr w:type="spellStart"/>
      <w:r>
        <w:t>MPa</w:t>
      </w:r>
      <w:proofErr w:type="spellEnd"/>
      <w:r>
        <w:t xml:space="preserve"> (30 </w:t>
      </w:r>
      <w:proofErr w:type="spellStart"/>
      <w:r>
        <w:t>MPa</w:t>
      </w:r>
      <w:proofErr w:type="spellEnd"/>
      <w:r>
        <w:t xml:space="preserve"> with gasket support) 3) The total membrane plus bending stress is 108 </w:t>
      </w:r>
      <w:proofErr w:type="spellStart"/>
      <w:r>
        <w:t>MPa</w:t>
      </w:r>
      <w:proofErr w:type="spellEnd"/>
      <w:r>
        <w:t xml:space="preserve"> (35 </w:t>
      </w:r>
      <w:proofErr w:type="spellStart"/>
      <w:r>
        <w:t>MPa</w:t>
      </w:r>
      <w:proofErr w:type="spellEnd"/>
      <w:r>
        <w:t xml:space="preserve"> with gasket support).  </w:t>
      </w:r>
    </w:p>
    <w:p w:rsidR="008208F3" w:rsidRDefault="008208F3" w:rsidP="008208F3"/>
    <w:p w:rsidR="008208F3" w:rsidRPr="0052373F" w:rsidRDefault="0052373F" w:rsidP="00AC7C43">
      <w:pPr>
        <w:tabs>
          <w:tab w:val="left" w:pos="2340"/>
          <w:tab w:val="left" w:leader="underscore" w:pos="8640"/>
        </w:tabs>
      </w:pPr>
      <w:r w:rsidRPr="0052373F">
        <w:lastRenderedPageBreak/>
        <w:t xml:space="preserve">Since the linearized stress at braze joint location </w:t>
      </w:r>
      <w:r w:rsidR="00D5093E">
        <w:t>(</w:t>
      </w:r>
      <w:r w:rsidRPr="0052373F">
        <w:t xml:space="preserve">below 50 </w:t>
      </w:r>
      <w:proofErr w:type="spellStart"/>
      <w:r w:rsidRPr="0052373F">
        <w:t>MPa</w:t>
      </w:r>
      <w:proofErr w:type="spellEnd"/>
      <w:r w:rsidR="00D5093E">
        <w:t>)</w:t>
      </w:r>
      <w:r w:rsidRPr="0052373F">
        <w:t xml:space="preserve"> </w:t>
      </w:r>
      <w:r w:rsidR="00D5093E">
        <w:t>with reinforcement support on the back of the plate</w:t>
      </w:r>
      <w:r w:rsidRPr="0052373F">
        <w:t xml:space="preserve"> is much lower than </w:t>
      </w:r>
      <w:r w:rsidR="00D5093E">
        <w:t xml:space="preserve">either copper or </w:t>
      </w:r>
      <w:proofErr w:type="spellStart"/>
      <w:r w:rsidR="00D5093E">
        <w:t>CuCrZr</w:t>
      </w:r>
      <w:proofErr w:type="spellEnd"/>
      <w:r w:rsidR="00D5093E">
        <w:t xml:space="preserve"> yield strength,</w:t>
      </w:r>
      <w:r w:rsidRPr="0052373F">
        <w:t xml:space="preserve"> </w:t>
      </w:r>
      <w:r w:rsidR="00D5093E">
        <w:t xml:space="preserve">the modified design will meet stress </w:t>
      </w:r>
      <w:proofErr w:type="spellStart"/>
      <w:r w:rsidR="00D5093E">
        <w:t>allowables</w:t>
      </w:r>
      <w:proofErr w:type="spellEnd"/>
      <w:r w:rsidR="00D5093E">
        <w:t xml:space="preserve"> i</w:t>
      </w:r>
      <w:r w:rsidRPr="0052373F">
        <w:t>f the</w:t>
      </w:r>
      <w:r w:rsidR="006D5E81">
        <w:t xml:space="preserve"> </w:t>
      </w:r>
      <w:r w:rsidR="00A1307D" w:rsidRPr="0052373F">
        <w:t xml:space="preserve">braze joint strength </w:t>
      </w:r>
      <w:r w:rsidRPr="0052373F">
        <w:t>is higher</w:t>
      </w:r>
      <w:r w:rsidR="00D5093E">
        <w:t xml:space="preserve"> than copper yield strength</w:t>
      </w:r>
      <w:r w:rsidRPr="0052373F">
        <w:t>.</w:t>
      </w:r>
      <w:r w:rsidR="006D5E81">
        <w:t xml:space="preserve"> Pull test data provided by Steve Jurczynski show that </w:t>
      </w:r>
      <w:proofErr w:type="spellStart"/>
      <w:r w:rsidR="006D5E81">
        <w:t>CuCrZr</w:t>
      </w:r>
      <w:proofErr w:type="spellEnd"/>
      <w:r w:rsidR="006D5E81">
        <w:t xml:space="preserve"> to </w:t>
      </w:r>
      <w:proofErr w:type="spellStart"/>
      <w:r w:rsidR="006D5E81">
        <w:t>CuCrZr</w:t>
      </w:r>
      <w:proofErr w:type="spellEnd"/>
      <w:r w:rsidR="006D5E81">
        <w:t xml:space="preserve"> braze joint ultimate strength is over 240 </w:t>
      </w:r>
      <w:proofErr w:type="spellStart"/>
      <w:r w:rsidR="006D5E81">
        <w:t>MPa</w:t>
      </w:r>
      <w:proofErr w:type="spellEnd"/>
      <w:r w:rsidR="006D5E81">
        <w:t xml:space="preserve"> (one sample with a defective joint and lower strength was believed to have oxidation on the braze surface and the braze area of the joint was probably less than 50%; which lowered its ultimate strength). The tests were conducted using </w:t>
      </w:r>
      <w:r w:rsidR="00EB0698">
        <w:t>induction braze method, which is worse than the vacuum braze</w:t>
      </w:r>
      <w:r w:rsidR="00C779C1">
        <w:t xml:space="preserve"> joint method</w:t>
      </w:r>
      <w:r w:rsidR="00EB0698">
        <w:t xml:space="preserve"> used on the </w:t>
      </w:r>
      <w:r w:rsidR="00C779C1">
        <w:t xml:space="preserve">Bay-A </w:t>
      </w:r>
      <w:r w:rsidR="00EB0698">
        <w:t>passive plates</w:t>
      </w:r>
      <w:r w:rsidR="00C779C1">
        <w:t xml:space="preserve"> with cutout</w:t>
      </w:r>
      <w:r w:rsidR="00EB0698">
        <w:t xml:space="preserve">. All things considered, </w:t>
      </w:r>
      <w:r w:rsidR="00292D92">
        <w:t>we should have e</w:t>
      </w:r>
      <w:r w:rsidR="00141CC0">
        <w:t>nough stress margin in the braze joint</w:t>
      </w:r>
      <w:r w:rsidR="00C779C1">
        <w:t xml:space="preserve"> </w:t>
      </w:r>
      <w:r w:rsidR="00292D92">
        <w:t>for the Bay-A passive plate with cutouts.</w:t>
      </w:r>
      <w:r w:rsidR="00EB0698">
        <w:t xml:space="preserve"> </w:t>
      </w:r>
    </w:p>
    <w:p w:rsidR="00BE55A6" w:rsidRDefault="00BE55A6" w:rsidP="00A037E1">
      <w:pPr>
        <w:tabs>
          <w:tab w:val="left" w:pos="2340"/>
          <w:tab w:val="left" w:leader="underscore" w:pos="8640"/>
        </w:tabs>
      </w:pPr>
    </w:p>
    <w:p w:rsidR="00BE55A6" w:rsidRDefault="00BE55A6" w:rsidP="008208F3">
      <w:pPr>
        <w:tabs>
          <w:tab w:val="left" w:pos="2340"/>
          <w:tab w:val="left" w:leader="underscore" w:pos="8640"/>
        </w:tabs>
        <w:ind w:left="360"/>
      </w:pPr>
    </w:p>
    <w:p w:rsidR="008208F3" w:rsidRDefault="008208F3" w:rsidP="008208F3">
      <w:pPr>
        <w:tabs>
          <w:tab w:val="left" w:pos="2340"/>
          <w:tab w:val="left" w:leader="underscore" w:pos="8640"/>
        </w:tabs>
        <w:ind w:left="360"/>
      </w:pPr>
      <w:r>
        <w:t>Cognizant Engineer’s printed name, signature, and date:</w:t>
      </w:r>
    </w:p>
    <w:p w:rsidR="008208F3" w:rsidRDefault="008208F3" w:rsidP="008208F3">
      <w:pPr>
        <w:tabs>
          <w:tab w:val="left" w:pos="2340"/>
          <w:tab w:val="left" w:leader="underscore" w:pos="8640"/>
        </w:tabs>
      </w:pPr>
    </w:p>
    <w:p w:rsidR="008208F3" w:rsidRDefault="008208F3" w:rsidP="008208F3">
      <w:pPr>
        <w:tabs>
          <w:tab w:val="left" w:leader="underscore" w:pos="8640"/>
        </w:tabs>
        <w:ind w:left="1080"/>
      </w:pPr>
      <w:r>
        <w:tab/>
      </w:r>
    </w:p>
    <w:p w:rsidR="008208F3" w:rsidRDefault="008208F3" w:rsidP="008208F3">
      <w:pPr>
        <w:tabs>
          <w:tab w:val="left" w:leader="underscore" w:pos="8640"/>
        </w:tabs>
        <w:ind w:left="720"/>
      </w:pPr>
    </w:p>
    <w:p w:rsidR="008208F3" w:rsidRDefault="008208F3" w:rsidP="008208F3">
      <w:pPr>
        <w:tabs>
          <w:tab w:val="left" w:leader="underscore" w:pos="8640"/>
        </w:tabs>
      </w:pPr>
    </w:p>
    <w:p w:rsidR="008208F3" w:rsidRDefault="008208F3" w:rsidP="008208F3">
      <w:pPr>
        <w:tabs>
          <w:tab w:val="left" w:leader="underscore" w:pos="8640"/>
        </w:tabs>
        <w:ind w:left="360"/>
        <w:rPr>
          <w:b/>
        </w:rPr>
      </w:pPr>
      <w:r>
        <w:rPr>
          <w:b/>
        </w:rPr>
        <w:t>I have reviewed this calculation and, to my professional satisfaction, it is properly performed and correct.</w:t>
      </w:r>
    </w:p>
    <w:p w:rsidR="008208F3" w:rsidRDefault="008208F3" w:rsidP="008208F3">
      <w:pPr>
        <w:tabs>
          <w:tab w:val="left" w:leader="underscore" w:pos="8640"/>
        </w:tabs>
        <w:ind w:left="360"/>
      </w:pPr>
    </w:p>
    <w:p w:rsidR="008208F3" w:rsidRDefault="008208F3" w:rsidP="008208F3">
      <w:pPr>
        <w:tabs>
          <w:tab w:val="left" w:leader="underscore" w:pos="8640"/>
        </w:tabs>
        <w:ind w:left="360"/>
      </w:pPr>
      <w:r>
        <w:t>Checker’s printed name, signature, and date:</w:t>
      </w:r>
    </w:p>
    <w:p w:rsidR="008208F3" w:rsidRDefault="008208F3" w:rsidP="008208F3">
      <w:pPr>
        <w:tabs>
          <w:tab w:val="left" w:leader="underscore" w:pos="8640"/>
        </w:tabs>
        <w:ind w:left="360"/>
      </w:pPr>
    </w:p>
    <w:p w:rsidR="008D2268" w:rsidRPr="004C649B" w:rsidRDefault="008208F3" w:rsidP="004C649B">
      <w:pPr>
        <w:tabs>
          <w:tab w:val="left" w:leader="underscore" w:pos="8640"/>
        </w:tabs>
        <w:ind w:left="1080"/>
      </w:pPr>
      <w:r>
        <w:tab/>
      </w:r>
    </w:p>
    <w:p w:rsidR="00BE55A6" w:rsidRDefault="00BE55A6" w:rsidP="008208F3">
      <w:pPr>
        <w:jc w:val="center"/>
        <w:rPr>
          <w:sz w:val="28"/>
          <w:szCs w:val="28"/>
        </w:rPr>
      </w:pPr>
    </w:p>
    <w:p w:rsidR="00BE55A6" w:rsidRDefault="00BE55A6" w:rsidP="008208F3">
      <w:pPr>
        <w:jc w:val="center"/>
        <w:rPr>
          <w:sz w:val="28"/>
          <w:szCs w:val="28"/>
        </w:rPr>
      </w:pPr>
    </w:p>
    <w:p w:rsidR="00BE55A6" w:rsidRDefault="00BE55A6" w:rsidP="008208F3">
      <w:pPr>
        <w:jc w:val="center"/>
        <w:rPr>
          <w:sz w:val="28"/>
          <w:szCs w:val="28"/>
        </w:rPr>
      </w:pPr>
    </w:p>
    <w:p w:rsidR="00BE55A6" w:rsidRDefault="00BE55A6" w:rsidP="008208F3">
      <w:pPr>
        <w:jc w:val="center"/>
        <w:rPr>
          <w:sz w:val="28"/>
          <w:szCs w:val="28"/>
        </w:rPr>
      </w:pPr>
    </w:p>
    <w:p w:rsidR="00BE55A6" w:rsidRDefault="00BE55A6" w:rsidP="008208F3">
      <w:pPr>
        <w:jc w:val="center"/>
        <w:rPr>
          <w:sz w:val="28"/>
          <w:szCs w:val="28"/>
        </w:rPr>
      </w:pPr>
    </w:p>
    <w:p w:rsidR="00BE55A6" w:rsidRDefault="00BE55A6" w:rsidP="008208F3">
      <w:pPr>
        <w:jc w:val="center"/>
        <w:rPr>
          <w:sz w:val="28"/>
          <w:szCs w:val="28"/>
        </w:rPr>
      </w:pPr>
    </w:p>
    <w:p w:rsidR="00BE55A6" w:rsidRDefault="00BE55A6" w:rsidP="008208F3">
      <w:pPr>
        <w:jc w:val="center"/>
        <w:rPr>
          <w:sz w:val="28"/>
          <w:szCs w:val="28"/>
        </w:rPr>
      </w:pPr>
    </w:p>
    <w:p w:rsidR="00BE55A6" w:rsidRDefault="00BE55A6" w:rsidP="008208F3">
      <w:pPr>
        <w:jc w:val="center"/>
        <w:rPr>
          <w:sz w:val="28"/>
          <w:szCs w:val="28"/>
        </w:rPr>
      </w:pPr>
    </w:p>
    <w:p w:rsidR="00BE55A6" w:rsidRDefault="00BE55A6" w:rsidP="008208F3">
      <w:pPr>
        <w:jc w:val="center"/>
        <w:rPr>
          <w:sz w:val="28"/>
          <w:szCs w:val="28"/>
        </w:rPr>
      </w:pPr>
    </w:p>
    <w:p w:rsidR="00BE55A6" w:rsidRDefault="00BE55A6" w:rsidP="008208F3">
      <w:pPr>
        <w:jc w:val="center"/>
        <w:rPr>
          <w:sz w:val="28"/>
          <w:szCs w:val="28"/>
        </w:rPr>
      </w:pPr>
    </w:p>
    <w:p w:rsidR="00BE55A6" w:rsidRDefault="00BE55A6" w:rsidP="008208F3">
      <w:pPr>
        <w:jc w:val="center"/>
        <w:rPr>
          <w:sz w:val="28"/>
          <w:szCs w:val="28"/>
        </w:rPr>
      </w:pPr>
    </w:p>
    <w:p w:rsidR="00BE55A6" w:rsidRDefault="00BE55A6" w:rsidP="008208F3">
      <w:pPr>
        <w:jc w:val="center"/>
        <w:rPr>
          <w:sz w:val="28"/>
          <w:szCs w:val="28"/>
        </w:rPr>
      </w:pPr>
    </w:p>
    <w:p w:rsidR="00BE55A6" w:rsidRDefault="00BE55A6" w:rsidP="008208F3">
      <w:pPr>
        <w:jc w:val="center"/>
        <w:rPr>
          <w:sz w:val="28"/>
          <w:szCs w:val="28"/>
        </w:rPr>
      </w:pPr>
    </w:p>
    <w:p w:rsidR="00BE55A6" w:rsidRDefault="00BE55A6" w:rsidP="008208F3">
      <w:pPr>
        <w:jc w:val="center"/>
        <w:rPr>
          <w:sz w:val="28"/>
          <w:szCs w:val="28"/>
        </w:rPr>
      </w:pPr>
    </w:p>
    <w:p w:rsidR="00BE55A6" w:rsidRDefault="00BE55A6" w:rsidP="008208F3">
      <w:pPr>
        <w:jc w:val="center"/>
        <w:rPr>
          <w:sz w:val="28"/>
          <w:szCs w:val="28"/>
        </w:rPr>
      </w:pPr>
    </w:p>
    <w:p w:rsidR="00BE55A6" w:rsidRDefault="00BE55A6" w:rsidP="008208F3">
      <w:pPr>
        <w:jc w:val="center"/>
        <w:rPr>
          <w:sz w:val="28"/>
          <w:szCs w:val="28"/>
        </w:rPr>
      </w:pPr>
    </w:p>
    <w:p w:rsidR="00BE55A6" w:rsidRDefault="00BE55A6" w:rsidP="008208F3">
      <w:pPr>
        <w:jc w:val="center"/>
        <w:rPr>
          <w:sz w:val="28"/>
          <w:szCs w:val="28"/>
        </w:rPr>
      </w:pPr>
    </w:p>
    <w:p w:rsidR="00BE55A6" w:rsidRDefault="00BE55A6" w:rsidP="008208F3">
      <w:pPr>
        <w:jc w:val="center"/>
        <w:rPr>
          <w:sz w:val="28"/>
          <w:szCs w:val="28"/>
        </w:rPr>
      </w:pPr>
    </w:p>
    <w:p w:rsidR="00BE55A6" w:rsidRDefault="00BE55A6" w:rsidP="008208F3">
      <w:pPr>
        <w:jc w:val="center"/>
        <w:rPr>
          <w:sz w:val="28"/>
          <w:szCs w:val="28"/>
        </w:rPr>
      </w:pPr>
    </w:p>
    <w:p w:rsidR="00BE55A6" w:rsidRDefault="00BE55A6" w:rsidP="008208F3">
      <w:pPr>
        <w:jc w:val="center"/>
        <w:rPr>
          <w:sz w:val="28"/>
          <w:szCs w:val="28"/>
        </w:rPr>
      </w:pPr>
    </w:p>
    <w:p w:rsidR="00BE55A6" w:rsidRDefault="00BE55A6" w:rsidP="008208F3">
      <w:pPr>
        <w:jc w:val="center"/>
        <w:rPr>
          <w:sz w:val="28"/>
          <w:szCs w:val="28"/>
        </w:rPr>
      </w:pPr>
    </w:p>
    <w:p w:rsidR="00BE55A6" w:rsidRDefault="00BE55A6" w:rsidP="008208F3">
      <w:pPr>
        <w:jc w:val="center"/>
        <w:rPr>
          <w:sz w:val="28"/>
          <w:szCs w:val="28"/>
        </w:rPr>
      </w:pPr>
    </w:p>
    <w:p w:rsidR="00BE55A6" w:rsidRDefault="00BE55A6" w:rsidP="008208F3">
      <w:pPr>
        <w:jc w:val="center"/>
        <w:rPr>
          <w:sz w:val="28"/>
          <w:szCs w:val="28"/>
        </w:rPr>
      </w:pPr>
    </w:p>
    <w:p w:rsidR="00BE55A6" w:rsidRDefault="00BE55A6" w:rsidP="008208F3">
      <w:pPr>
        <w:jc w:val="center"/>
        <w:rPr>
          <w:sz w:val="28"/>
          <w:szCs w:val="28"/>
        </w:rPr>
      </w:pPr>
    </w:p>
    <w:p w:rsidR="00BE55A6" w:rsidRDefault="00BE55A6" w:rsidP="00431CD1">
      <w:pPr>
        <w:rPr>
          <w:sz w:val="28"/>
          <w:szCs w:val="28"/>
        </w:rPr>
      </w:pPr>
    </w:p>
    <w:p w:rsidR="00B71F4E" w:rsidRPr="008208F3" w:rsidRDefault="00B71F4E" w:rsidP="008208F3">
      <w:pPr>
        <w:jc w:val="center"/>
      </w:pPr>
      <w:r w:rsidRPr="00FF3528">
        <w:rPr>
          <w:sz w:val="28"/>
          <w:szCs w:val="28"/>
        </w:rPr>
        <w:t>Executive Summary</w:t>
      </w:r>
    </w:p>
    <w:p w:rsidR="00B71F4E" w:rsidRDefault="00B71F4E" w:rsidP="006B3309">
      <w:r>
        <w:t xml:space="preserve">   </w:t>
      </w:r>
    </w:p>
    <w:p w:rsidR="00B71F4E" w:rsidRPr="0037369B" w:rsidRDefault="00B71F4E" w:rsidP="006B3309">
      <w:r w:rsidRPr="0037369B">
        <w:t>The objectives of th</w:t>
      </w:r>
      <w:r w:rsidR="001D0044">
        <w:t>is</w:t>
      </w:r>
      <w:r w:rsidRPr="0037369B">
        <w:t xml:space="preserve"> analysis </w:t>
      </w:r>
      <w:r w:rsidR="00626FCD">
        <w:t>f</w:t>
      </w:r>
      <w:r w:rsidR="001C31CD">
        <w:t>or</w:t>
      </w:r>
      <w:r w:rsidR="00626FCD">
        <w:t xml:space="preserve"> the </w:t>
      </w:r>
      <w:r w:rsidR="00636C0D">
        <w:t xml:space="preserve">NSTX Upgrade </w:t>
      </w:r>
      <w:r w:rsidR="006F58AF">
        <w:t>bay A secondary</w:t>
      </w:r>
      <w:r w:rsidR="000D672D">
        <w:t xml:space="preserve"> </w:t>
      </w:r>
      <w:r w:rsidR="006F58AF">
        <w:t xml:space="preserve">passive plates with diagnostic cutout </w:t>
      </w:r>
      <w:r w:rsidR="000D672D">
        <w:t xml:space="preserve">were: </w:t>
      </w:r>
      <w:r w:rsidR="00171E48">
        <w:t>1</w:t>
      </w:r>
      <w:r w:rsidR="001C31CD">
        <w:t xml:space="preserve">) to </w:t>
      </w:r>
      <w:r w:rsidR="006F58AF">
        <w:t>check</w:t>
      </w:r>
      <w:r w:rsidR="000D672D">
        <w:t xml:space="preserve"> </w:t>
      </w:r>
      <w:r w:rsidR="006F58AF">
        <w:t xml:space="preserve">stress level of the secondary passive plates with cutout during plasma disruptions and VDEs; </w:t>
      </w:r>
      <w:r w:rsidR="00171E48">
        <w:t>2</w:t>
      </w:r>
      <w:r w:rsidR="00377F8C">
        <w:t xml:space="preserve">) </w:t>
      </w:r>
      <w:r w:rsidR="006F58AF">
        <w:t>to check local stress level at brazing interface</w:t>
      </w:r>
      <w:r w:rsidR="00171E48">
        <w:t xml:space="preserve"> </w:t>
      </w:r>
      <w:r w:rsidR="006F58AF">
        <w:t>between main plate body and the curved cutout pieces 3) to add reinforcement gusset to ensure stress level at brazing interface is within design allowable</w:t>
      </w:r>
      <w:r w:rsidRPr="0037369B">
        <w:t>.</w:t>
      </w:r>
      <w:r w:rsidR="006F58AF">
        <w:t xml:space="preserve"> This report is an additional appendix to the </w:t>
      </w:r>
      <w:r w:rsidR="0060627F">
        <w:t xml:space="preserve">appendix in the </w:t>
      </w:r>
      <w:r w:rsidR="006F58AF">
        <w:t>early report NSTXU-CALC-12-01-01</w:t>
      </w:r>
      <w:r w:rsidR="0060627F">
        <w:t xml:space="preserve"> titled “Disruption Analysis of Passive Plates, Vacuum Vessel and Components”.</w:t>
      </w:r>
    </w:p>
    <w:p w:rsidR="00FF3528" w:rsidRDefault="00FF3528" w:rsidP="006B3309"/>
    <w:p w:rsidR="00FF3C95" w:rsidRDefault="003E0395" w:rsidP="006B3309">
      <w:r>
        <w:t xml:space="preserve">The results </w:t>
      </w:r>
      <w:r w:rsidR="0060627F">
        <w:t>for the lower bay-A secondary passive plate</w:t>
      </w:r>
      <w:r w:rsidR="003A37CC">
        <w:t xml:space="preserve"> </w:t>
      </w:r>
      <w:r w:rsidR="0060627F">
        <w:t xml:space="preserve">with diagnostic cutout </w:t>
      </w:r>
      <w:r w:rsidR="00405B39" w:rsidRPr="0037369B">
        <w:t>show</w:t>
      </w:r>
      <w:r w:rsidR="00B40620" w:rsidRPr="0037369B">
        <w:t xml:space="preserve"> that</w:t>
      </w:r>
      <w:r w:rsidR="002E1A7D" w:rsidRPr="0037369B">
        <w:t xml:space="preserve">: </w:t>
      </w:r>
      <w:r w:rsidR="00377F8C">
        <w:t>1</w:t>
      </w:r>
      <w:r w:rsidR="002E1A7D" w:rsidRPr="0037369B">
        <w:t>) the max</w:t>
      </w:r>
      <w:r w:rsidR="0060627F">
        <w:t xml:space="preserve"> stress under P1 to P5 fast VDE (10 ms plasma translation and 1 ms plasma current quench at P5) is too high at brazing interface between the plate body and the cylindrical diagnostic cutout piece </w:t>
      </w:r>
      <w:r w:rsidR="00CA3561">
        <w:t>(beyond tested copper to copper braze joint yield strength) so ga</w:t>
      </w:r>
      <w:r w:rsidR="0060627F">
        <w:t>s</w:t>
      </w:r>
      <w:r w:rsidR="00CA3561">
        <w:t>k</w:t>
      </w:r>
      <w:r w:rsidR="0060627F">
        <w:t xml:space="preserve">et reinforcement is needed to reduce the stress level </w:t>
      </w:r>
      <w:r w:rsidR="0084258E">
        <w:t xml:space="preserve">2) the </w:t>
      </w:r>
      <w:r w:rsidR="00E50AC9">
        <w:t>stress with 2 gask</w:t>
      </w:r>
      <w:r w:rsidR="00F559E8">
        <w:t>et support</w:t>
      </w:r>
      <w:r w:rsidR="00E50AC9">
        <w:t>s</w:t>
      </w:r>
      <w:r w:rsidR="00F559E8">
        <w:t xml:space="preserve"> on the back of the plate is needed and this reinforcement will bring down the stress level </w:t>
      </w:r>
      <w:r w:rsidR="00CA3561">
        <w:t>to with</w:t>
      </w:r>
      <w:r w:rsidR="00F559E8">
        <w:t>in the design allowable</w:t>
      </w:r>
      <w:r w:rsidR="00CA3561">
        <w:t>.</w:t>
      </w:r>
    </w:p>
    <w:p w:rsidR="00FF3C95" w:rsidRDefault="00FF3C95" w:rsidP="006B3309"/>
    <w:p w:rsidR="00FF3C95" w:rsidRDefault="00491B2A" w:rsidP="006B3309">
      <w:r>
        <w:t>The</w:t>
      </w:r>
      <w:r w:rsidR="00E21E2E">
        <w:t>re is an equivalent upper secondary plate with cutout as the mirror image of the lower plate with cutout analyzed in this report</w:t>
      </w:r>
      <w:r>
        <w:t>.</w:t>
      </w:r>
      <w:r w:rsidR="00E21E2E">
        <w:t xml:space="preserve"> The upper bay-A secondary plate with cutout will have the same level of stress at joint interface as the lower one, assuming the upward plasma disruption/VDEs are the same as the downward ones. We will need to add reinforce gaskets at the brazing interface in the mid of the plate the same as the lower plate.  </w:t>
      </w:r>
    </w:p>
    <w:p w:rsidR="00BE55A6" w:rsidRDefault="00BE55A6" w:rsidP="006B3309"/>
    <w:p w:rsidR="00BE55A6" w:rsidRDefault="00CB40C9" w:rsidP="006B3309">
      <w:r>
        <w:t>Below are</w:t>
      </w:r>
      <w:r w:rsidR="006A208A">
        <w:t xml:space="preserve"> the picture</w:t>
      </w:r>
      <w:r>
        <w:t>s</w:t>
      </w:r>
      <w:r w:rsidR="006A208A">
        <w:t xml:space="preserve"> of the </w:t>
      </w:r>
      <w:r>
        <w:t xml:space="preserve">Bay A, </w:t>
      </w:r>
      <w:r w:rsidR="006A208A">
        <w:t xml:space="preserve">Bays F and B cutouts. </w:t>
      </w:r>
      <w:r>
        <w:t xml:space="preserve">Bay </w:t>
      </w:r>
      <w:proofErr w:type="gramStart"/>
      <w:r>
        <w:t>A</w:t>
      </w:r>
      <w:proofErr w:type="gramEnd"/>
      <w:r>
        <w:t xml:space="preserve"> cutout is large and significant impact is expected on the plate during plasma disruption. Bays F and B cutouts, on the other hand, t</w:t>
      </w:r>
      <w:r w:rsidR="006A208A">
        <w:t>hey are almost identical with a size of about one tiles-worth of cutout in the secondary passive plate, in two separate locations. The cutouts are located at the bottom of the secondary plate, where smaller disruption loads (than the upper half of the plate) are expected in the P1-P5 fast disruption case</w:t>
      </w:r>
      <w:r w:rsidR="00AB365F">
        <w:t>.</w:t>
      </w:r>
      <w:r w:rsidR="006A208A">
        <w:t xml:space="preserve">  </w:t>
      </w:r>
    </w:p>
    <w:p w:rsidR="00E260B9" w:rsidRDefault="00E260B9" w:rsidP="006B3309"/>
    <w:p w:rsidR="00CB40C9" w:rsidRDefault="00CB40C9" w:rsidP="00CB40C9">
      <w:pPr>
        <w:jc w:val="center"/>
      </w:pPr>
    </w:p>
    <w:p w:rsidR="00584071" w:rsidRDefault="00D24633" w:rsidP="00CB40C9">
      <w:pPr>
        <w:jc w:val="center"/>
      </w:pPr>
      <w:r>
        <w:rPr>
          <w:noProof/>
        </w:rPr>
        <w:drawing>
          <wp:inline distT="0" distB="0" distL="0" distR="0">
            <wp:extent cx="2865120" cy="2026920"/>
            <wp:effectExtent l="19050" t="0" r="0" b="0"/>
            <wp:docPr id="2" name="Picture 2" descr="bay-a-lower_a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y-a-lower_asm"/>
                    <pic:cNvPicPr>
                      <a:picLocks noChangeAspect="1" noChangeArrowheads="1"/>
                    </pic:cNvPicPr>
                  </pic:nvPicPr>
                  <pic:blipFill>
                    <a:blip r:embed="rId8" cstate="print"/>
                    <a:srcRect l="9526" t="19247" r="9526" b="15639"/>
                    <a:stretch>
                      <a:fillRect/>
                    </a:stretch>
                  </pic:blipFill>
                  <pic:spPr bwMode="auto">
                    <a:xfrm>
                      <a:off x="0" y="0"/>
                      <a:ext cx="2865120" cy="2026920"/>
                    </a:xfrm>
                    <a:prstGeom prst="rect">
                      <a:avLst/>
                    </a:prstGeom>
                    <a:noFill/>
                    <a:ln w="9525">
                      <a:noFill/>
                      <a:miter lim="800000"/>
                      <a:headEnd/>
                      <a:tailEnd/>
                    </a:ln>
                  </pic:spPr>
                </pic:pic>
              </a:graphicData>
            </a:graphic>
          </wp:inline>
        </w:drawing>
      </w:r>
      <w:r>
        <w:rPr>
          <w:noProof/>
        </w:rPr>
        <w:drawing>
          <wp:inline distT="0" distB="0" distL="0" distR="0">
            <wp:extent cx="3032760" cy="2270760"/>
            <wp:effectExtent l="19050" t="0" r="0" b="0"/>
            <wp:docPr id="3" name="Picture 3" descr="P1020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1020429"/>
                    <pic:cNvPicPr>
                      <a:picLocks noChangeAspect="1" noChangeArrowheads="1"/>
                    </pic:cNvPicPr>
                  </pic:nvPicPr>
                  <pic:blipFill>
                    <a:blip r:embed="rId9" cstate="print"/>
                    <a:srcRect/>
                    <a:stretch>
                      <a:fillRect/>
                    </a:stretch>
                  </pic:blipFill>
                  <pic:spPr bwMode="auto">
                    <a:xfrm>
                      <a:off x="0" y="0"/>
                      <a:ext cx="3032760" cy="2270760"/>
                    </a:xfrm>
                    <a:prstGeom prst="rect">
                      <a:avLst/>
                    </a:prstGeom>
                    <a:noFill/>
                    <a:ln w="9525">
                      <a:noFill/>
                      <a:miter lim="800000"/>
                      <a:headEnd/>
                      <a:tailEnd/>
                    </a:ln>
                  </pic:spPr>
                </pic:pic>
              </a:graphicData>
            </a:graphic>
          </wp:inline>
        </w:drawing>
      </w:r>
    </w:p>
    <w:p w:rsidR="00EB6CBE" w:rsidRDefault="00EB6CBE" w:rsidP="00EB6CBE">
      <w:pPr>
        <w:jc w:val="center"/>
      </w:pPr>
    </w:p>
    <w:p w:rsidR="00EB6CBE" w:rsidRPr="0037369B" w:rsidRDefault="00EB6CBE" w:rsidP="00EB6CBE">
      <w:pPr>
        <w:jc w:val="center"/>
      </w:pPr>
      <w:r>
        <w:t xml:space="preserve">Bay </w:t>
      </w:r>
      <w:proofErr w:type="gramStart"/>
      <w:r>
        <w:t>A</w:t>
      </w:r>
      <w:proofErr w:type="gramEnd"/>
      <w:r>
        <w:t xml:space="preserve"> secondary passive plate with large cutout and the plate with reinforcement </w:t>
      </w:r>
    </w:p>
    <w:p w:rsidR="00EB6CBE" w:rsidRDefault="00EB6CBE" w:rsidP="00CB40C9">
      <w:pPr>
        <w:jc w:val="center"/>
      </w:pPr>
    </w:p>
    <w:p w:rsidR="00EB6CBE" w:rsidRDefault="00EB6CBE" w:rsidP="00EB6CBE">
      <w:pPr>
        <w:jc w:val="center"/>
      </w:pPr>
    </w:p>
    <w:p w:rsidR="00EB6CBE" w:rsidRDefault="00EB6CBE" w:rsidP="00EB6CBE"/>
    <w:p w:rsidR="00052DA0" w:rsidRDefault="00D24633" w:rsidP="00CB40C9">
      <w:pPr>
        <w:jc w:val="center"/>
      </w:pPr>
      <w:r>
        <w:rPr>
          <w:noProof/>
        </w:rPr>
        <w:drawing>
          <wp:inline distT="0" distB="0" distL="0" distR="0">
            <wp:extent cx="2979420" cy="2232660"/>
            <wp:effectExtent l="19050" t="0" r="0" b="0"/>
            <wp:docPr id="4" name="Picture 4" descr="P102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020432"/>
                    <pic:cNvPicPr>
                      <a:picLocks noChangeAspect="1" noChangeArrowheads="1"/>
                    </pic:cNvPicPr>
                  </pic:nvPicPr>
                  <pic:blipFill>
                    <a:blip r:embed="rId10" cstate="print"/>
                    <a:srcRect/>
                    <a:stretch>
                      <a:fillRect/>
                    </a:stretch>
                  </pic:blipFill>
                  <pic:spPr bwMode="auto">
                    <a:xfrm>
                      <a:off x="0" y="0"/>
                      <a:ext cx="2979420" cy="2232660"/>
                    </a:xfrm>
                    <a:prstGeom prst="rect">
                      <a:avLst/>
                    </a:prstGeom>
                    <a:noFill/>
                    <a:ln w="9525">
                      <a:noFill/>
                      <a:miter lim="800000"/>
                      <a:headEnd/>
                      <a:tailEnd/>
                    </a:ln>
                  </pic:spPr>
                </pic:pic>
              </a:graphicData>
            </a:graphic>
          </wp:inline>
        </w:drawing>
      </w:r>
      <w:r>
        <w:rPr>
          <w:noProof/>
        </w:rPr>
        <w:drawing>
          <wp:inline distT="0" distB="0" distL="0" distR="0">
            <wp:extent cx="2964180" cy="2225040"/>
            <wp:effectExtent l="19050" t="0" r="7620" b="0"/>
            <wp:docPr id="5" name="Picture 5" descr="P1020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1020431"/>
                    <pic:cNvPicPr>
                      <a:picLocks noChangeAspect="1" noChangeArrowheads="1"/>
                    </pic:cNvPicPr>
                  </pic:nvPicPr>
                  <pic:blipFill>
                    <a:blip r:embed="rId11" cstate="print"/>
                    <a:srcRect/>
                    <a:stretch>
                      <a:fillRect/>
                    </a:stretch>
                  </pic:blipFill>
                  <pic:spPr bwMode="auto">
                    <a:xfrm>
                      <a:off x="0" y="0"/>
                      <a:ext cx="2964180" cy="2225040"/>
                    </a:xfrm>
                    <a:prstGeom prst="rect">
                      <a:avLst/>
                    </a:prstGeom>
                    <a:noFill/>
                    <a:ln w="9525">
                      <a:noFill/>
                      <a:miter lim="800000"/>
                      <a:headEnd/>
                      <a:tailEnd/>
                    </a:ln>
                  </pic:spPr>
                </pic:pic>
              </a:graphicData>
            </a:graphic>
          </wp:inline>
        </w:drawing>
      </w:r>
    </w:p>
    <w:p w:rsidR="00CB40C9" w:rsidRPr="0037369B" w:rsidRDefault="00421954" w:rsidP="00CB40C9">
      <w:pPr>
        <w:jc w:val="center"/>
      </w:pPr>
      <w:r>
        <w:t xml:space="preserve">Photos of </w:t>
      </w:r>
      <w:r w:rsidR="00CB40C9">
        <w:t xml:space="preserve">Bay </w:t>
      </w:r>
      <w:proofErr w:type="gramStart"/>
      <w:r w:rsidR="00CB40C9">
        <w:t>A</w:t>
      </w:r>
      <w:proofErr w:type="gramEnd"/>
      <w:r w:rsidR="00CB40C9">
        <w:t xml:space="preserve"> secondary</w:t>
      </w:r>
      <w:r>
        <w:t xml:space="preserve"> passive plate</w:t>
      </w:r>
      <w:r w:rsidR="005E54C2">
        <w:t xml:space="preserve"> with reinforcement </w:t>
      </w:r>
    </w:p>
    <w:p w:rsidR="008208F3" w:rsidRDefault="008208F3" w:rsidP="00510CF8"/>
    <w:p w:rsidR="00EB6CBE" w:rsidRDefault="00EB6CBE" w:rsidP="00510CF8"/>
    <w:p w:rsidR="00EB6CBE" w:rsidRDefault="00EB6CBE" w:rsidP="00510CF8"/>
    <w:p w:rsidR="00CB40C9" w:rsidRDefault="00D24633" w:rsidP="008208F3">
      <w:pPr>
        <w:jc w:val="center"/>
      </w:pPr>
      <w:r>
        <w:rPr>
          <w:noProof/>
        </w:rPr>
        <w:drawing>
          <wp:inline distT="0" distB="0" distL="0" distR="0">
            <wp:extent cx="2735580" cy="2049780"/>
            <wp:effectExtent l="19050" t="0" r="762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srcRect/>
                    <a:stretch>
                      <a:fillRect/>
                    </a:stretch>
                  </pic:blipFill>
                  <pic:spPr bwMode="auto">
                    <a:xfrm>
                      <a:off x="0" y="0"/>
                      <a:ext cx="2735580" cy="2049780"/>
                    </a:xfrm>
                    <a:prstGeom prst="rect">
                      <a:avLst/>
                    </a:prstGeom>
                    <a:noFill/>
                    <a:ln w="9525">
                      <a:noFill/>
                      <a:miter lim="800000"/>
                      <a:headEnd/>
                      <a:tailEnd/>
                    </a:ln>
                  </pic:spPr>
                </pic:pic>
              </a:graphicData>
            </a:graphic>
          </wp:inline>
        </w:drawing>
      </w:r>
      <w:r>
        <w:rPr>
          <w:noProof/>
        </w:rPr>
        <w:drawing>
          <wp:inline distT="0" distB="0" distL="0" distR="0">
            <wp:extent cx="3078480" cy="2049780"/>
            <wp:effectExtent l="19050" t="0" r="762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3078480" cy="2049780"/>
                    </a:xfrm>
                    <a:prstGeom prst="rect">
                      <a:avLst/>
                    </a:prstGeom>
                    <a:noFill/>
                    <a:ln w="9525">
                      <a:noFill/>
                      <a:miter lim="800000"/>
                      <a:headEnd/>
                      <a:tailEnd/>
                    </a:ln>
                  </pic:spPr>
                </pic:pic>
              </a:graphicData>
            </a:graphic>
          </wp:inline>
        </w:drawing>
      </w:r>
    </w:p>
    <w:p w:rsidR="00CB40C9" w:rsidRDefault="00CB40C9" w:rsidP="00CB40C9">
      <w:pPr>
        <w:jc w:val="center"/>
      </w:pPr>
    </w:p>
    <w:p w:rsidR="00CB40C9" w:rsidRPr="0037369B" w:rsidRDefault="00CB40C9" w:rsidP="00CB40C9">
      <w:pPr>
        <w:jc w:val="center"/>
      </w:pPr>
      <w:r>
        <w:t>Bays F and B secondary passive plate with cutout about one tile size</w:t>
      </w:r>
    </w:p>
    <w:p w:rsidR="00E260B9" w:rsidRPr="008208F3" w:rsidRDefault="008208F3" w:rsidP="008208F3">
      <w:pPr>
        <w:jc w:val="center"/>
        <w:rPr>
          <w:b/>
        </w:rPr>
      </w:pPr>
      <w:r>
        <w:br w:type="page"/>
      </w:r>
      <w:r w:rsidR="00E260B9" w:rsidRPr="008208F3">
        <w:rPr>
          <w:b/>
        </w:rPr>
        <w:t>Table of Contents</w:t>
      </w:r>
    </w:p>
    <w:p w:rsidR="00901559" w:rsidRPr="006B3309" w:rsidRDefault="00901559" w:rsidP="006B3309"/>
    <w:p w:rsidR="00E260B9" w:rsidRPr="006B3309" w:rsidRDefault="00E260B9" w:rsidP="006B3309">
      <w:r w:rsidRPr="006B3309">
        <w:t>List of Figures</w:t>
      </w:r>
      <w:r w:rsidR="00086D3F" w:rsidRPr="006B3309">
        <w:t>……………………………………………………………….…………………..……………4</w:t>
      </w:r>
    </w:p>
    <w:p w:rsidR="00EB5B6B" w:rsidRPr="006B3309" w:rsidRDefault="00EB5B6B" w:rsidP="006B3309">
      <w:r w:rsidRPr="006B3309">
        <w:t>List of Tables</w:t>
      </w:r>
      <w:r w:rsidR="00086D3F" w:rsidRPr="006B3309">
        <w:t>…………………………………………………………………….………………….………..4</w:t>
      </w:r>
    </w:p>
    <w:p w:rsidR="000E6F23" w:rsidRPr="006B3309" w:rsidRDefault="000E6F23" w:rsidP="006B3309"/>
    <w:p w:rsidR="00E260B9" w:rsidRPr="006B3309" w:rsidRDefault="00E260B9" w:rsidP="006B3309">
      <w:proofErr w:type="gramStart"/>
      <w:r w:rsidRPr="006B3309">
        <w:t xml:space="preserve">1.0 </w:t>
      </w:r>
      <w:r w:rsidR="00FA47D8" w:rsidRPr="006B3309">
        <w:t xml:space="preserve"> </w:t>
      </w:r>
      <w:r w:rsidR="00553207">
        <w:t>OPERA</w:t>
      </w:r>
      <w:proofErr w:type="gramEnd"/>
      <w:r w:rsidR="00553207">
        <w:t xml:space="preserve"> 3D</w:t>
      </w:r>
      <w:r w:rsidR="00553207" w:rsidRPr="00D2513C">
        <w:t xml:space="preserve"> Model</w:t>
      </w:r>
      <w:r w:rsidR="00553207">
        <w:t xml:space="preserve"> and NSTX Coil Magnetic Fields</w:t>
      </w:r>
      <w:r w:rsidR="00553207" w:rsidRPr="006B3309">
        <w:t xml:space="preserve"> </w:t>
      </w:r>
      <w:r w:rsidR="00086D3F" w:rsidRPr="006B3309">
        <w:t>……………………</w:t>
      </w:r>
      <w:r w:rsidR="00553207">
        <w:t>…………..</w:t>
      </w:r>
      <w:r w:rsidR="00086D3F" w:rsidRPr="006B3309">
        <w:t>…………….……5</w:t>
      </w:r>
    </w:p>
    <w:p w:rsidR="000E6F23" w:rsidRPr="006B3309" w:rsidRDefault="0038344B" w:rsidP="006B3309">
      <w:r w:rsidRPr="006B3309">
        <w:t xml:space="preserve"> </w:t>
      </w:r>
    </w:p>
    <w:p w:rsidR="00647EA7" w:rsidRDefault="00647EA7" w:rsidP="006B3309">
      <w:proofErr w:type="gramStart"/>
      <w:r w:rsidRPr="006B3309">
        <w:t xml:space="preserve">2.0 </w:t>
      </w:r>
      <w:r w:rsidR="00FA47D8" w:rsidRPr="006B3309">
        <w:t xml:space="preserve"> </w:t>
      </w:r>
      <w:r w:rsidR="0038344B">
        <w:t>Eddy</w:t>
      </w:r>
      <w:proofErr w:type="gramEnd"/>
      <w:r w:rsidR="0038344B">
        <w:t xml:space="preserve"> Current during Disruptions</w:t>
      </w:r>
      <w:r w:rsidR="00553207" w:rsidRPr="006B3309">
        <w:t xml:space="preserve"> </w:t>
      </w:r>
      <w:r w:rsidR="00086D3F" w:rsidRPr="006B3309">
        <w:t>…………………</w:t>
      </w:r>
      <w:r w:rsidR="00553207">
        <w:t>……………….</w:t>
      </w:r>
      <w:r w:rsidR="004362A3">
        <w:t>…</w:t>
      </w:r>
      <w:r w:rsidR="0038344B">
        <w:t>…………………………………6</w:t>
      </w:r>
    </w:p>
    <w:p w:rsidR="0038344B" w:rsidRDefault="0038344B" w:rsidP="006B3309"/>
    <w:p w:rsidR="0038344B" w:rsidRDefault="0038344B" w:rsidP="006B3309">
      <w:proofErr w:type="gramStart"/>
      <w:r>
        <w:t>3</w:t>
      </w:r>
      <w:r w:rsidRPr="006B3309">
        <w:t xml:space="preserve">.0  </w:t>
      </w:r>
      <w:r>
        <w:t>Disruption</w:t>
      </w:r>
      <w:proofErr w:type="gramEnd"/>
      <w:r>
        <w:t xml:space="preserve"> Forces on the Plate</w:t>
      </w:r>
      <w:r w:rsidRPr="006B3309">
        <w:t xml:space="preserve"> …………………</w:t>
      </w:r>
      <w:r>
        <w:t>……………….………………………………………7</w:t>
      </w:r>
    </w:p>
    <w:p w:rsidR="0038344B" w:rsidRDefault="0038344B" w:rsidP="006B3309"/>
    <w:p w:rsidR="0038344B" w:rsidRDefault="0038344B" w:rsidP="006B3309">
      <w:proofErr w:type="gramStart"/>
      <w:r>
        <w:t>4</w:t>
      </w:r>
      <w:r w:rsidRPr="006B3309">
        <w:t xml:space="preserve">.0  </w:t>
      </w:r>
      <w:r>
        <w:t>Stress</w:t>
      </w:r>
      <w:proofErr w:type="gramEnd"/>
      <w:r>
        <w:t xml:space="preserve"> Analysis</w:t>
      </w:r>
      <w:r w:rsidRPr="006B3309">
        <w:t xml:space="preserve"> </w:t>
      </w:r>
      <w:r>
        <w:t xml:space="preserve">of the Plate with Cutout </w:t>
      </w:r>
      <w:r w:rsidRPr="006B3309">
        <w:t>…………………</w:t>
      </w:r>
      <w:r>
        <w:t>……………….……………………………8</w:t>
      </w:r>
    </w:p>
    <w:p w:rsidR="0038344B" w:rsidRDefault="0038344B" w:rsidP="006B3309"/>
    <w:p w:rsidR="0038344B" w:rsidRPr="006B3309" w:rsidRDefault="0038344B" w:rsidP="006B3309">
      <w:proofErr w:type="gramStart"/>
      <w:r>
        <w:t>5</w:t>
      </w:r>
      <w:r w:rsidRPr="006B3309">
        <w:t xml:space="preserve">.0  </w:t>
      </w:r>
      <w:r>
        <w:t>Stress</w:t>
      </w:r>
      <w:proofErr w:type="gramEnd"/>
      <w:r>
        <w:t xml:space="preserve"> Analysis with Gasket Support</w:t>
      </w:r>
      <w:r w:rsidRPr="006B3309">
        <w:t xml:space="preserve"> </w:t>
      </w:r>
      <w:r>
        <w:t>………</w:t>
      </w:r>
      <w:r w:rsidRPr="006B3309">
        <w:t>………</w:t>
      </w:r>
      <w:r>
        <w:t>……………….…………………………………10</w:t>
      </w:r>
    </w:p>
    <w:p w:rsidR="000E6F23" w:rsidRPr="006B3309" w:rsidRDefault="000E6F23" w:rsidP="006B3309"/>
    <w:p w:rsidR="006D16CC" w:rsidRPr="006B3309" w:rsidRDefault="0038344B" w:rsidP="006B3309">
      <w:proofErr w:type="gramStart"/>
      <w:r>
        <w:t>6</w:t>
      </w:r>
      <w:r w:rsidR="00503689" w:rsidRPr="006B3309">
        <w:t xml:space="preserve">.0 </w:t>
      </w:r>
      <w:r w:rsidR="00FA47D8" w:rsidRPr="006B3309">
        <w:t xml:space="preserve"> </w:t>
      </w:r>
      <w:r w:rsidR="00553207">
        <w:t>Summary</w:t>
      </w:r>
      <w:proofErr w:type="gramEnd"/>
      <w:r w:rsidR="00553207">
        <w:t xml:space="preserve"> and Conclusions</w:t>
      </w:r>
      <w:r w:rsidR="00553207" w:rsidRPr="006B3309">
        <w:t xml:space="preserve"> </w:t>
      </w:r>
      <w:r w:rsidR="006D16CC" w:rsidRPr="006B3309">
        <w:t>……………………………………………………...………</w:t>
      </w:r>
      <w:r w:rsidR="00A37D10">
        <w:t>…………..</w:t>
      </w:r>
      <w:r w:rsidR="004362A3">
        <w:t>…1</w:t>
      </w:r>
      <w:r>
        <w:t>2</w:t>
      </w:r>
    </w:p>
    <w:p w:rsidR="00086D3F" w:rsidRPr="006B3309" w:rsidRDefault="00086D3F" w:rsidP="006B3309"/>
    <w:p w:rsidR="00086D3F" w:rsidRPr="006B3309" w:rsidRDefault="00086D3F" w:rsidP="006B3309">
      <w:r w:rsidRPr="006B3309">
        <w:t>Reference(s)</w:t>
      </w:r>
      <w:r w:rsidR="00E35349" w:rsidRPr="006B3309">
        <w:t>…………………………………………………………………………………</w:t>
      </w:r>
      <w:r w:rsidR="000A2542" w:rsidRPr="006B3309">
        <w:t>.</w:t>
      </w:r>
      <w:r w:rsidR="004362A3">
        <w:t>……………...1</w:t>
      </w:r>
      <w:r w:rsidR="0038344B">
        <w:t>2</w:t>
      </w:r>
    </w:p>
    <w:p w:rsidR="00901559" w:rsidRPr="0037369B" w:rsidRDefault="008208F3" w:rsidP="006B3309">
      <w:r>
        <w:t xml:space="preserve"> </w:t>
      </w:r>
    </w:p>
    <w:p w:rsidR="00503689" w:rsidRPr="008208F3" w:rsidRDefault="00503689" w:rsidP="008208F3">
      <w:pPr>
        <w:jc w:val="center"/>
        <w:rPr>
          <w:b/>
        </w:rPr>
      </w:pPr>
      <w:r w:rsidRPr="008208F3">
        <w:rPr>
          <w:b/>
        </w:rPr>
        <w:t>List of Figures</w:t>
      </w:r>
    </w:p>
    <w:p w:rsidR="00901559" w:rsidRPr="0037369B" w:rsidRDefault="00901559" w:rsidP="006B3309"/>
    <w:p w:rsidR="00503689" w:rsidRPr="0037369B" w:rsidRDefault="00503689" w:rsidP="006B3309">
      <w:r w:rsidRPr="0037369B">
        <w:t xml:space="preserve">Figure </w:t>
      </w:r>
      <w:proofErr w:type="gramStart"/>
      <w:r w:rsidR="0037369B">
        <w:t>1.</w:t>
      </w:r>
      <w:r w:rsidR="000B5CA4">
        <w:t>1</w:t>
      </w:r>
      <w:r w:rsidR="00FA47D8" w:rsidRPr="0037369B">
        <w:t xml:space="preserve"> </w:t>
      </w:r>
      <w:r w:rsidRPr="0037369B">
        <w:t xml:space="preserve"> </w:t>
      </w:r>
      <w:r w:rsidR="00FA47D8" w:rsidRPr="0037369B">
        <w:t>-</w:t>
      </w:r>
      <w:proofErr w:type="gramEnd"/>
      <w:r w:rsidRPr="0037369B">
        <w:t xml:space="preserve"> </w:t>
      </w:r>
      <w:r w:rsidR="00FA47D8" w:rsidRPr="0037369B">
        <w:t xml:space="preserve"> </w:t>
      </w:r>
      <w:r w:rsidRPr="0037369B">
        <w:t xml:space="preserve">NSTX </w:t>
      </w:r>
      <w:r w:rsidR="005E3600">
        <w:t>PF, OH an</w:t>
      </w:r>
      <w:r w:rsidR="000B5CA4">
        <w:t xml:space="preserve">d TF Coils and P1 to P5 plasma      </w:t>
      </w:r>
      <w:r w:rsidR="002B2A44">
        <w:t>………………………………………..</w:t>
      </w:r>
      <w:r w:rsidR="000A2542">
        <w:t>...5</w:t>
      </w:r>
    </w:p>
    <w:p w:rsidR="00503689" w:rsidRPr="0037369B" w:rsidRDefault="00503689" w:rsidP="006B3309">
      <w:r w:rsidRPr="0037369B">
        <w:t xml:space="preserve">Figure </w:t>
      </w:r>
      <w:proofErr w:type="gramStart"/>
      <w:r w:rsidR="000B5CA4">
        <w:t>1.2</w:t>
      </w:r>
      <w:r w:rsidRPr="0037369B">
        <w:t xml:space="preserve"> </w:t>
      </w:r>
      <w:r w:rsidR="00FA47D8" w:rsidRPr="0037369B">
        <w:t xml:space="preserve"> </w:t>
      </w:r>
      <w:r w:rsidRPr="0037369B">
        <w:t>-</w:t>
      </w:r>
      <w:proofErr w:type="gramEnd"/>
      <w:r w:rsidRPr="0037369B">
        <w:t xml:space="preserve"> </w:t>
      </w:r>
      <w:r w:rsidR="00FA47D8" w:rsidRPr="0037369B">
        <w:t xml:space="preserve"> </w:t>
      </w:r>
      <w:r w:rsidR="000B5CA4">
        <w:t>Dc current flow models for extracting bracket conductivity ……………………….</w:t>
      </w:r>
      <w:r w:rsidR="002B2A44">
        <w:t>….</w:t>
      </w:r>
      <w:r w:rsidR="000A2542">
        <w:t>…….5</w:t>
      </w:r>
    </w:p>
    <w:p w:rsidR="00503689" w:rsidRDefault="00503689" w:rsidP="006B3309">
      <w:r w:rsidRPr="0037369B">
        <w:t xml:space="preserve">Figure </w:t>
      </w:r>
      <w:proofErr w:type="gramStart"/>
      <w:r w:rsidR="00F9685F">
        <w:t>2</w:t>
      </w:r>
      <w:r w:rsidR="0037369B">
        <w:t>.</w:t>
      </w:r>
      <w:r w:rsidR="00F9685F">
        <w:t>1</w:t>
      </w:r>
      <w:r w:rsidRPr="0037369B">
        <w:t xml:space="preserve"> </w:t>
      </w:r>
      <w:r w:rsidR="00FA47D8" w:rsidRPr="0037369B">
        <w:t xml:space="preserve"> </w:t>
      </w:r>
      <w:r w:rsidRPr="0037369B">
        <w:t>-</w:t>
      </w:r>
      <w:proofErr w:type="gramEnd"/>
      <w:r w:rsidRPr="0037369B">
        <w:t xml:space="preserve"> </w:t>
      </w:r>
      <w:r w:rsidR="00FA47D8" w:rsidRPr="0037369B">
        <w:t xml:space="preserve"> </w:t>
      </w:r>
      <w:r w:rsidR="00F9685F">
        <w:t>Eddy current distribution at 10 ms end of plasma translation ……</w:t>
      </w:r>
      <w:r w:rsidR="000A2542">
        <w:t>.…………………………6</w:t>
      </w:r>
    </w:p>
    <w:p w:rsidR="00901559" w:rsidRDefault="00901559" w:rsidP="006B3309">
      <w:r>
        <w:t>Figu</w:t>
      </w:r>
      <w:r w:rsidR="00F9685F">
        <w:t xml:space="preserve">re </w:t>
      </w:r>
      <w:proofErr w:type="gramStart"/>
      <w:r w:rsidR="00F9685F">
        <w:t>2.2</w:t>
      </w:r>
      <w:r w:rsidR="000E6370">
        <w:t xml:space="preserve">  -</w:t>
      </w:r>
      <w:proofErr w:type="gramEnd"/>
      <w:r w:rsidR="00771394">
        <w:t xml:space="preserve">  </w:t>
      </w:r>
      <w:r w:rsidR="00F9685F">
        <w:t xml:space="preserve">Eddy current distribution at 11 ms end of plasma quench </w:t>
      </w:r>
      <w:r w:rsidR="005E3600">
        <w:t>……</w:t>
      </w:r>
      <w:r w:rsidR="00F9685F">
        <w:t>………………….</w:t>
      </w:r>
      <w:r w:rsidR="005E3600">
        <w:t>………</w:t>
      </w:r>
      <w:r w:rsidR="00F9685F">
        <w:t>…..7</w:t>
      </w:r>
    </w:p>
    <w:p w:rsidR="00901559" w:rsidRDefault="00F9685F" w:rsidP="006B3309">
      <w:r>
        <w:t xml:space="preserve">Figure </w:t>
      </w:r>
      <w:proofErr w:type="gramStart"/>
      <w:r>
        <w:t>3.1</w:t>
      </w:r>
      <w:r w:rsidR="00B50E7A">
        <w:t xml:space="preserve">  -</w:t>
      </w:r>
      <w:proofErr w:type="gramEnd"/>
      <w:r w:rsidR="00B50E7A">
        <w:t xml:space="preserve">  </w:t>
      </w:r>
      <w:r>
        <w:t xml:space="preserve">Transient disruption forces on the primary and secondary plate </w:t>
      </w:r>
      <w:r w:rsidR="00D534B6">
        <w:t>…</w:t>
      </w:r>
      <w:r>
        <w:t>……………..</w:t>
      </w:r>
      <w:r w:rsidR="00D534B6">
        <w:t>………</w:t>
      </w:r>
      <w:r w:rsidR="002B2A44">
        <w:t>…..7</w:t>
      </w:r>
    </w:p>
    <w:p w:rsidR="00CD6C65" w:rsidRDefault="00F9685F" w:rsidP="006B3309">
      <w:r>
        <w:t xml:space="preserve">Figure </w:t>
      </w:r>
      <w:proofErr w:type="gramStart"/>
      <w:r>
        <w:t>4.1</w:t>
      </w:r>
      <w:r w:rsidR="00CD6C65">
        <w:t xml:space="preserve">  -</w:t>
      </w:r>
      <w:proofErr w:type="gramEnd"/>
      <w:r w:rsidR="00CD6C65">
        <w:t xml:space="preserve">  </w:t>
      </w:r>
      <w:r>
        <w:t xml:space="preserve">Model of structural analysis for the plate with fixed displacement </w:t>
      </w:r>
      <w:r w:rsidR="00D534B6">
        <w:t>…</w:t>
      </w:r>
      <w:r>
        <w:t>…………….</w:t>
      </w:r>
      <w:r w:rsidR="00D534B6">
        <w:t>…</w:t>
      </w:r>
      <w:r>
        <w:t>……...8</w:t>
      </w:r>
    </w:p>
    <w:p w:rsidR="00901559" w:rsidRDefault="00F9685F" w:rsidP="006B3309">
      <w:r>
        <w:t xml:space="preserve">Figure </w:t>
      </w:r>
      <w:proofErr w:type="gramStart"/>
      <w:r>
        <w:t>4</w:t>
      </w:r>
      <w:r w:rsidR="00901559">
        <w:t>.</w:t>
      </w:r>
      <w:r>
        <w:t>2</w:t>
      </w:r>
      <w:r w:rsidR="00CD6C65">
        <w:t xml:space="preserve">  -</w:t>
      </w:r>
      <w:proofErr w:type="gramEnd"/>
      <w:r w:rsidR="00CD6C65">
        <w:t xml:space="preserve">  </w:t>
      </w:r>
      <w:r>
        <w:t>Stress and bending deflection of the plate with no additional support ………….</w:t>
      </w:r>
      <w:r w:rsidR="00D534B6">
        <w:t>…………</w:t>
      </w:r>
      <w:r>
        <w:t>..8</w:t>
      </w:r>
    </w:p>
    <w:p w:rsidR="00901559" w:rsidRPr="0037369B" w:rsidRDefault="00F9685F" w:rsidP="006B3309">
      <w:pPr>
        <w:rPr>
          <w:rFonts w:ascii="Arial" w:hAnsi="Arial" w:cs="Arial"/>
          <w:color w:val="000000"/>
        </w:rPr>
      </w:pPr>
      <w:r>
        <w:t xml:space="preserve">Figure </w:t>
      </w:r>
      <w:proofErr w:type="gramStart"/>
      <w:r>
        <w:t>4</w:t>
      </w:r>
      <w:r w:rsidR="00901559">
        <w:t>.</w:t>
      </w:r>
      <w:r>
        <w:t>3</w:t>
      </w:r>
      <w:r w:rsidR="00CD6C65">
        <w:t xml:space="preserve">  -</w:t>
      </w:r>
      <w:proofErr w:type="gramEnd"/>
      <w:r w:rsidR="00CD6C65">
        <w:t xml:space="preserve">  </w:t>
      </w:r>
      <w:r>
        <w:t>Stress concentration at interface of braze joint between plate and curved cutout ..</w:t>
      </w:r>
      <w:r w:rsidR="00D534B6">
        <w:t>………</w:t>
      </w:r>
      <w:r w:rsidR="00166120">
        <w:t>...</w:t>
      </w:r>
      <w:r>
        <w:t>9</w:t>
      </w:r>
    </w:p>
    <w:p w:rsidR="00503689" w:rsidRPr="0037369B" w:rsidRDefault="00503689" w:rsidP="006B3309">
      <w:r w:rsidRPr="0037369B">
        <w:t xml:space="preserve">Figure </w:t>
      </w:r>
      <w:proofErr w:type="gramStart"/>
      <w:r w:rsidR="00F9685F">
        <w:t>4.4</w:t>
      </w:r>
      <w:r w:rsidRPr="0037369B">
        <w:t xml:space="preserve"> </w:t>
      </w:r>
      <w:r w:rsidR="00FA47D8" w:rsidRPr="0037369B">
        <w:t xml:space="preserve"> </w:t>
      </w:r>
      <w:r w:rsidRPr="0037369B">
        <w:t>-</w:t>
      </w:r>
      <w:proofErr w:type="gramEnd"/>
      <w:r w:rsidRPr="0037369B">
        <w:t xml:space="preserve"> </w:t>
      </w:r>
      <w:r w:rsidR="00FA47D8" w:rsidRPr="0037369B">
        <w:t xml:space="preserve"> </w:t>
      </w:r>
      <w:r w:rsidR="00F9685F">
        <w:t>Local stress at brazing interface ……….</w:t>
      </w:r>
      <w:r w:rsidR="00D4239C">
        <w:t xml:space="preserve">  </w:t>
      </w:r>
      <w:r w:rsidR="0054700C">
        <w:t>…………………</w:t>
      </w:r>
      <w:r w:rsidR="00D4239C">
        <w:t>…….</w:t>
      </w:r>
      <w:r w:rsidR="00166120">
        <w:t>…………………………....9</w:t>
      </w:r>
    </w:p>
    <w:p w:rsidR="00503689" w:rsidRPr="0037369B" w:rsidRDefault="00503689" w:rsidP="006B3309">
      <w:r w:rsidRPr="0037369B">
        <w:t xml:space="preserve">Figure </w:t>
      </w:r>
      <w:proofErr w:type="gramStart"/>
      <w:r w:rsidR="00F9685F">
        <w:t>5.1</w:t>
      </w:r>
      <w:r w:rsidRPr="0037369B">
        <w:t xml:space="preserve"> </w:t>
      </w:r>
      <w:r w:rsidR="00FA47D8" w:rsidRPr="0037369B">
        <w:t xml:space="preserve"> </w:t>
      </w:r>
      <w:r w:rsidRPr="0037369B">
        <w:t>-</w:t>
      </w:r>
      <w:proofErr w:type="gramEnd"/>
      <w:r w:rsidRPr="0037369B">
        <w:t xml:space="preserve"> </w:t>
      </w:r>
      <w:r w:rsidR="00FA47D8" w:rsidRPr="0037369B">
        <w:t xml:space="preserve"> </w:t>
      </w:r>
      <w:r w:rsidR="00F9685F">
        <w:t>Stress and bending deflection of the plate with additional gasket supports ……………....10</w:t>
      </w:r>
    </w:p>
    <w:p w:rsidR="00F823D5" w:rsidRPr="0037369B" w:rsidRDefault="00F823D5" w:rsidP="006B3309">
      <w:r w:rsidRPr="0037369B">
        <w:t xml:space="preserve">Figure </w:t>
      </w:r>
      <w:proofErr w:type="gramStart"/>
      <w:r w:rsidR="00F9685F">
        <w:t>5.2</w:t>
      </w:r>
      <w:r w:rsidRPr="0037369B">
        <w:t xml:space="preserve"> </w:t>
      </w:r>
      <w:r w:rsidR="00FA47D8" w:rsidRPr="0037369B">
        <w:t xml:space="preserve"> -</w:t>
      </w:r>
      <w:proofErr w:type="gramEnd"/>
      <w:r w:rsidRPr="0037369B">
        <w:t xml:space="preserve"> </w:t>
      </w:r>
      <w:r w:rsidR="00FA47D8" w:rsidRPr="0037369B">
        <w:t xml:space="preserve"> </w:t>
      </w:r>
      <w:r w:rsidR="00F9685F">
        <w:t>Detailed stress distribution at back of plate with gasket support…………………….…….11</w:t>
      </w:r>
    </w:p>
    <w:p w:rsidR="00503689" w:rsidRPr="0037369B" w:rsidRDefault="00503689" w:rsidP="006B3309">
      <w:r w:rsidRPr="0037369B">
        <w:t xml:space="preserve">Figure </w:t>
      </w:r>
      <w:proofErr w:type="gramStart"/>
      <w:r w:rsidR="00F9685F">
        <w:t>5.3</w:t>
      </w:r>
      <w:r w:rsidRPr="0037369B">
        <w:t xml:space="preserve"> </w:t>
      </w:r>
      <w:r w:rsidR="00FA47D8" w:rsidRPr="0037369B">
        <w:t xml:space="preserve"> -</w:t>
      </w:r>
      <w:proofErr w:type="gramEnd"/>
      <w:r w:rsidRPr="0037369B">
        <w:t xml:space="preserve"> </w:t>
      </w:r>
      <w:r w:rsidR="00FA47D8" w:rsidRPr="0037369B">
        <w:t xml:space="preserve"> </w:t>
      </w:r>
      <w:r w:rsidR="00F9685F">
        <w:t>Local stress concentration</w:t>
      </w:r>
      <w:r w:rsidR="00BA6925">
        <w:t xml:space="preserve"> with gasket support</w:t>
      </w:r>
      <w:r w:rsidR="004F032C">
        <w:t xml:space="preserve"> </w:t>
      </w:r>
      <w:r w:rsidR="0054700C">
        <w:t>……………</w:t>
      </w:r>
      <w:r w:rsidR="004F032C">
        <w:t>……</w:t>
      </w:r>
      <w:r w:rsidR="00BA6925">
        <w:t>…………</w:t>
      </w:r>
      <w:r w:rsidR="0054700C">
        <w:t>…………</w:t>
      </w:r>
      <w:r w:rsidR="00BA6925">
        <w:t>……11</w:t>
      </w:r>
    </w:p>
    <w:p w:rsidR="00503689" w:rsidRPr="0037369B" w:rsidRDefault="00503689" w:rsidP="006B3309">
      <w:r w:rsidRPr="0037369B">
        <w:t xml:space="preserve">Figure </w:t>
      </w:r>
      <w:proofErr w:type="gramStart"/>
      <w:r w:rsidR="00BA6925">
        <w:t>5.4</w:t>
      </w:r>
      <w:r w:rsidRPr="0037369B">
        <w:t xml:space="preserve"> </w:t>
      </w:r>
      <w:r w:rsidR="00FA47D8" w:rsidRPr="0037369B">
        <w:t xml:space="preserve"> -</w:t>
      </w:r>
      <w:proofErr w:type="gramEnd"/>
      <w:r w:rsidRPr="0037369B">
        <w:t xml:space="preserve"> </w:t>
      </w:r>
      <w:r w:rsidR="00FA47D8" w:rsidRPr="0037369B">
        <w:t xml:space="preserve"> </w:t>
      </w:r>
      <w:r w:rsidR="00BA6925">
        <w:t xml:space="preserve">Local stress with gasket support and 0.3 frictional contact </w:t>
      </w:r>
      <w:r w:rsidR="004F032C">
        <w:t xml:space="preserve"> </w:t>
      </w:r>
      <w:r w:rsidR="00BA6925">
        <w:t>……</w:t>
      </w:r>
      <w:r w:rsidR="0054700C">
        <w:t>……………………</w:t>
      </w:r>
      <w:r w:rsidR="004F032C">
        <w:t>……..</w:t>
      </w:r>
      <w:r w:rsidR="00BA6925">
        <w:t>12</w:t>
      </w:r>
      <w:r w:rsidRPr="0037369B">
        <w:t xml:space="preserve"> </w:t>
      </w:r>
    </w:p>
    <w:p w:rsidR="00152F1A" w:rsidRPr="0037369B" w:rsidRDefault="00152F1A" w:rsidP="006B3309"/>
    <w:p w:rsidR="00E7127C" w:rsidRDefault="00E7127C" w:rsidP="006B3309"/>
    <w:p w:rsidR="00EB5B6B" w:rsidRPr="008208F3" w:rsidRDefault="00EB5B6B" w:rsidP="008208F3">
      <w:pPr>
        <w:jc w:val="center"/>
        <w:rPr>
          <w:b/>
        </w:rPr>
      </w:pPr>
      <w:r w:rsidRPr="008208F3">
        <w:rPr>
          <w:b/>
        </w:rPr>
        <w:t>List of Tables</w:t>
      </w:r>
    </w:p>
    <w:p w:rsidR="00901559" w:rsidRPr="0037369B" w:rsidRDefault="00901559" w:rsidP="006B3309"/>
    <w:p w:rsidR="00503689" w:rsidRDefault="00FC2A6E" w:rsidP="006B3309">
      <w:r w:rsidRPr="0037369B">
        <w:t xml:space="preserve">Table </w:t>
      </w:r>
      <w:proofErr w:type="gramStart"/>
      <w:r w:rsidR="00B202A8">
        <w:t>1</w:t>
      </w:r>
      <w:r w:rsidR="00D2513C">
        <w:t>.1</w:t>
      </w:r>
      <w:r w:rsidRPr="0037369B">
        <w:t xml:space="preserve">  -</w:t>
      </w:r>
      <w:proofErr w:type="gramEnd"/>
      <w:r w:rsidRPr="0037369B">
        <w:t xml:space="preserve">  </w:t>
      </w:r>
      <w:r w:rsidR="00E151B1">
        <w:t xml:space="preserve">Electrical conductivity used for </w:t>
      </w:r>
      <w:proofErr w:type="spellStart"/>
      <w:r w:rsidR="00E151B1">
        <w:t>diruption</w:t>
      </w:r>
      <w:proofErr w:type="spellEnd"/>
      <w:r w:rsidR="00E151B1">
        <w:t xml:space="preserve"> analysis</w:t>
      </w:r>
      <w:r w:rsidR="00CC019D">
        <w:t>………………………</w:t>
      </w:r>
      <w:r w:rsidR="00FA623D">
        <w:t>…………….</w:t>
      </w:r>
      <w:r w:rsidR="00E151B1">
        <w:t>…...5</w:t>
      </w:r>
    </w:p>
    <w:p w:rsidR="007E0DB0" w:rsidRDefault="007E0DB0" w:rsidP="006B3309"/>
    <w:p w:rsidR="00B71F4E" w:rsidRPr="00D2513C" w:rsidRDefault="00B71F4E" w:rsidP="00DD06F4">
      <w:r>
        <w:br w:type="page"/>
      </w:r>
      <w:r w:rsidR="00974BA8">
        <w:t>1.</w:t>
      </w:r>
      <w:r w:rsidR="004F73E7" w:rsidRPr="00D2513C">
        <w:t xml:space="preserve"> </w:t>
      </w:r>
      <w:r w:rsidR="00134D63">
        <w:t>OPERA 3D</w:t>
      </w:r>
      <w:r w:rsidRPr="00D2513C">
        <w:t xml:space="preserve"> Model</w:t>
      </w:r>
      <w:r w:rsidR="00687314">
        <w:t xml:space="preserve"> and </w:t>
      </w:r>
      <w:r w:rsidR="005D7FC3">
        <w:t xml:space="preserve">NSTX </w:t>
      </w:r>
      <w:r w:rsidR="00687314">
        <w:t>Coil Magnetic Fields</w:t>
      </w:r>
    </w:p>
    <w:p w:rsidR="00B71F4E" w:rsidRDefault="00B71F4E" w:rsidP="006B3309"/>
    <w:p w:rsidR="00B71F4E" w:rsidRPr="00D2513C" w:rsidRDefault="00134D63" w:rsidP="006B3309">
      <w:r>
        <w:t>The NSTX</w:t>
      </w:r>
      <w:r w:rsidR="000058A5" w:rsidRPr="00D2513C">
        <w:t xml:space="preserve"> </w:t>
      </w:r>
      <w:r w:rsidR="0021235B">
        <w:t xml:space="preserve">PF, OH and TF coils in </w:t>
      </w:r>
      <w:r>
        <w:t xml:space="preserve">OPERA 3D model </w:t>
      </w:r>
      <w:r w:rsidR="0021235B">
        <w:t>are</w:t>
      </w:r>
      <w:r w:rsidR="000058A5" w:rsidRPr="00D2513C">
        <w:t xml:space="preserve"> shown in Figure</w:t>
      </w:r>
      <w:r w:rsidR="0085541E" w:rsidRPr="00D2513C">
        <w:t xml:space="preserve"> 1</w:t>
      </w:r>
      <w:r w:rsidR="00BC2994">
        <w:t>.1</w:t>
      </w:r>
      <w:r w:rsidR="0021235B">
        <w:t xml:space="preserve">. The </w:t>
      </w:r>
      <w:r w:rsidR="00C34F33">
        <w:t xml:space="preserve">small </w:t>
      </w:r>
      <w:r w:rsidR="003E502B">
        <w:t xml:space="preserve">fringe fields of </w:t>
      </w:r>
      <w:r w:rsidR="0021235B">
        <w:t xml:space="preserve">TF flex joints are neglected for the purpose of this magnetic shielding analysis. All </w:t>
      </w:r>
      <w:r w:rsidR="003E502B">
        <w:t xml:space="preserve">TF, PF and OH </w:t>
      </w:r>
      <w:r w:rsidR="0021235B">
        <w:t>coils are treated as Biot-Savart conductor</w:t>
      </w:r>
      <w:r w:rsidR="00377510">
        <w:t>s</w:t>
      </w:r>
      <w:r w:rsidR="0021235B">
        <w:t xml:space="preserve"> in OPERA to extract magnetic field distribution </w:t>
      </w:r>
      <w:r w:rsidR="003E502B">
        <w:t xml:space="preserve">of coils </w:t>
      </w:r>
      <w:r w:rsidR="0021235B">
        <w:t>anywhere in 3D space</w:t>
      </w:r>
      <w:r w:rsidR="003E502B">
        <w:t xml:space="preserve"> without involving finite element analysis</w:t>
      </w:r>
      <w:r w:rsidR="000058A5" w:rsidRPr="00D2513C">
        <w:t>.</w:t>
      </w:r>
      <w:r w:rsidR="0021235B">
        <w:t xml:space="preserve"> The </w:t>
      </w:r>
      <w:r w:rsidR="0084596B" w:rsidRPr="00D2513C">
        <w:t xml:space="preserve">model </w:t>
      </w:r>
      <w:r w:rsidR="00BC2994">
        <w:t>with PF and OH coils only have been</w:t>
      </w:r>
      <w:r w:rsidR="00377510">
        <w:t xml:space="preserve"> used for benchmark the model against Woolley Design Sheet</w:t>
      </w:r>
      <w:r w:rsidR="00C34F33">
        <w:t xml:space="preserve"> to ensure that the Oper</w:t>
      </w:r>
      <w:r w:rsidR="00BC2994">
        <w:t>a model produces the same background</w:t>
      </w:r>
      <w:r w:rsidR="00C34F33">
        <w:t xml:space="preserve"> fields as the Design Sheet</w:t>
      </w:r>
      <w:r w:rsidR="0084596B" w:rsidRPr="00D2513C">
        <w:t>.</w:t>
      </w:r>
    </w:p>
    <w:p w:rsidR="00B71F4E" w:rsidRDefault="00B71F4E" w:rsidP="006B3309"/>
    <w:p w:rsidR="00B71F4E" w:rsidRDefault="00D24633" w:rsidP="00174886">
      <w:pPr>
        <w:jc w:val="center"/>
      </w:pPr>
      <w:r>
        <w:rPr>
          <w:noProof/>
        </w:rPr>
        <w:drawing>
          <wp:inline distT="0" distB="0" distL="0" distR="0">
            <wp:extent cx="2834640" cy="3032760"/>
            <wp:effectExtent l="19050" t="0" r="3810" b="0"/>
            <wp:docPr id="8" name="Picture 1" descr="nstx new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stx new 1.bmp"/>
                    <pic:cNvPicPr>
                      <a:picLocks noChangeAspect="1" noChangeArrowheads="1"/>
                    </pic:cNvPicPr>
                  </pic:nvPicPr>
                  <pic:blipFill>
                    <a:blip r:embed="rId14" cstate="print"/>
                    <a:srcRect l="11523" t="2258" r="30972" b="1131"/>
                    <a:stretch>
                      <a:fillRect/>
                    </a:stretch>
                  </pic:blipFill>
                  <pic:spPr bwMode="auto">
                    <a:xfrm>
                      <a:off x="0" y="0"/>
                      <a:ext cx="2834640" cy="3032760"/>
                    </a:xfrm>
                    <a:prstGeom prst="rect">
                      <a:avLst/>
                    </a:prstGeom>
                    <a:noFill/>
                    <a:ln w="9525">
                      <a:noFill/>
                      <a:miter lim="800000"/>
                      <a:headEnd/>
                      <a:tailEnd/>
                    </a:ln>
                  </pic:spPr>
                </pic:pic>
              </a:graphicData>
            </a:graphic>
          </wp:inline>
        </w:drawing>
      </w:r>
      <w:r w:rsidR="005B2315" w:rsidRPr="005B2315">
        <w:rPr>
          <w:noProof/>
        </w:rPr>
        <w:t xml:space="preserve"> </w:t>
      </w:r>
      <w:r>
        <w:rPr>
          <w:noProof/>
        </w:rPr>
        <w:drawing>
          <wp:inline distT="0" distB="0" distL="0" distR="0">
            <wp:extent cx="2286000" cy="3040380"/>
            <wp:effectExtent l="19050" t="0" r="0" b="0"/>
            <wp:docPr id="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 cstate="print"/>
                    <a:srcRect l="4486" r="4486"/>
                    <a:stretch>
                      <a:fillRect/>
                    </a:stretch>
                  </pic:blipFill>
                  <pic:spPr bwMode="auto">
                    <a:xfrm>
                      <a:off x="0" y="0"/>
                      <a:ext cx="2286000" cy="3040380"/>
                    </a:xfrm>
                    <a:prstGeom prst="rect">
                      <a:avLst/>
                    </a:prstGeom>
                    <a:noFill/>
                    <a:ln w="9525">
                      <a:noFill/>
                      <a:miter lim="800000"/>
                      <a:headEnd/>
                      <a:tailEnd/>
                    </a:ln>
                  </pic:spPr>
                </pic:pic>
              </a:graphicData>
            </a:graphic>
          </wp:inline>
        </w:drawing>
      </w:r>
    </w:p>
    <w:p w:rsidR="00DA2AE0" w:rsidRPr="00D2513C" w:rsidRDefault="00DA2AE0" w:rsidP="00DA2AE0">
      <w:pPr>
        <w:jc w:val="center"/>
      </w:pPr>
      <w:r w:rsidRPr="00D2513C">
        <w:t>Figure 1</w:t>
      </w:r>
      <w:r w:rsidR="00974BA8">
        <w:t>.1</w:t>
      </w:r>
      <w:r w:rsidRPr="00D2513C">
        <w:t xml:space="preserve"> - NSTX </w:t>
      </w:r>
      <w:r w:rsidR="005621C5">
        <w:t xml:space="preserve">PF, OH, TF coils and P1 and P5 plasma modeled as </w:t>
      </w:r>
      <w:proofErr w:type="spellStart"/>
      <w:r w:rsidR="005621C5">
        <w:t>Biot-Savart</w:t>
      </w:r>
      <w:proofErr w:type="spellEnd"/>
      <w:r w:rsidR="005621C5">
        <w:t xml:space="preserve"> conductors; green shows the </w:t>
      </w:r>
      <w:r w:rsidR="005B2315">
        <w:t>passive structures (VV, passive plates), blue is the CS casing. The right figure shows plasma disruption cases</w:t>
      </w:r>
    </w:p>
    <w:p w:rsidR="0084596B" w:rsidRDefault="0084596B" w:rsidP="006B3309"/>
    <w:p w:rsidR="006B3B52" w:rsidRPr="00D2513C" w:rsidRDefault="006B3B52" w:rsidP="006B3B52">
      <w:r>
        <w:t xml:space="preserve">The NSTX coil magnetic fields </w:t>
      </w:r>
      <w:r w:rsidR="00C34F33">
        <w:t>(t</w:t>
      </w:r>
      <w:r w:rsidR="00377510">
        <w:t>otal field distribution</w:t>
      </w:r>
      <w:r w:rsidR="00C34F33">
        <w:t xml:space="preserve"> from all coils – TF, PF and OH</w:t>
      </w:r>
      <w:r w:rsidR="006427D0">
        <w:t>)</w:t>
      </w:r>
      <w:r w:rsidR="00377510">
        <w:t xml:space="preserve"> </w:t>
      </w:r>
      <w:r>
        <w:t xml:space="preserve">for current scenario #79 </w:t>
      </w:r>
      <w:r w:rsidR="006427D0">
        <w:t>is used in OPERA 3D</w:t>
      </w:r>
      <w:r w:rsidRPr="00D2513C">
        <w:t>.</w:t>
      </w:r>
      <w:r w:rsidR="00C34F33">
        <w:t xml:space="preserve"> </w:t>
      </w:r>
      <w:r w:rsidR="006427D0">
        <w:t>Figures 1.2</w:t>
      </w:r>
      <w:r w:rsidR="00BE5CD7">
        <w:t xml:space="preserve"> present</w:t>
      </w:r>
      <w:r w:rsidR="006427D0">
        <w:t>s</w:t>
      </w:r>
      <w:r w:rsidR="00BE5CD7">
        <w:t xml:space="preserve"> the </w:t>
      </w:r>
      <w:r w:rsidR="006427D0">
        <w:t>DC current flow models where the effective bracket resistivity is calculated based on matching the NSTX measured passive plate conductivity</w:t>
      </w:r>
      <w:r w:rsidR="00921DD1">
        <w:t>.</w:t>
      </w:r>
    </w:p>
    <w:p w:rsidR="006B3B52" w:rsidRDefault="006B3B52" w:rsidP="006B3309"/>
    <w:p w:rsidR="0084596B" w:rsidRDefault="00D24633" w:rsidP="006B3309">
      <w:r>
        <w:rPr>
          <w:noProof/>
        </w:rPr>
        <w:drawing>
          <wp:inline distT="0" distB="0" distL="0" distR="0">
            <wp:extent cx="5945126" cy="2621280"/>
            <wp:effectExtent l="6094" t="0" r="0" b="0"/>
            <wp:docPr id="10" name="Object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29600" cy="3625850"/>
                      <a:chOff x="762000" y="2895600"/>
                      <a:chExt cx="8229600" cy="3625850"/>
                    </a:xfrm>
                  </a:grpSpPr>
                  <a:pic>
                    <a:nvPicPr>
                      <a:cNvPr id="3114" name="Picture 12" descr="nstx 092211 1.bmp"/>
                      <a:cNvPicPr>
                        <a:picLocks noChangeAspect="1"/>
                      </a:cNvPicPr>
                    </a:nvPicPr>
                    <a:blipFill>
                      <a:blip r:embed="rId16"/>
                      <a:srcRect l="19958" r="42673" b="16359"/>
                      <a:stretch>
                        <a:fillRect/>
                      </a:stretch>
                    </a:blipFill>
                    <a:spPr bwMode="auto">
                      <a:xfrm>
                        <a:off x="762000" y="2971800"/>
                        <a:ext cx="2898775" cy="3549650"/>
                      </a:xfrm>
                      <a:prstGeom prst="rect">
                        <a:avLst/>
                      </a:prstGeom>
                      <a:noFill/>
                      <a:ln w="9525">
                        <a:noFill/>
                        <a:miter lim="800000"/>
                        <a:headEnd/>
                        <a:tailEnd/>
                      </a:ln>
                    </a:spPr>
                  </a:pic>
                  <a:sp>
                    <a:nvSpPr>
                      <a:cNvPr id="3115" name="TextBox 9"/>
                      <a:cNvSpPr txBox="1">
                        <a:spLocks noChangeArrowheads="1"/>
                      </a:cNvSpPr>
                    </a:nvSpPr>
                    <a:spPr bwMode="auto">
                      <a:xfrm>
                        <a:off x="1371600" y="3810000"/>
                        <a:ext cx="762000" cy="276225"/>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sz="2400" kern="1200">
                              <a:solidFill>
                                <a:schemeClr val="tx1"/>
                              </a:solidFill>
                              <a:latin typeface="Times New Roman" pitchFamily="18" charset="0"/>
                              <a:ea typeface="+mn-ea"/>
                              <a:cs typeface="+mn-cs"/>
                            </a:defRPr>
                          </a:lvl1pPr>
                          <a:lvl2pPr marL="457200" algn="l" rtl="0" fontAlgn="base">
                            <a:spcBef>
                              <a:spcPct val="0"/>
                            </a:spcBef>
                            <a:spcAft>
                              <a:spcPct val="0"/>
                            </a:spcAft>
                            <a:defRPr sz="2400" kern="1200">
                              <a:solidFill>
                                <a:schemeClr val="tx1"/>
                              </a:solidFill>
                              <a:latin typeface="Times New Roman" pitchFamily="18" charset="0"/>
                              <a:ea typeface="+mn-ea"/>
                              <a:cs typeface="+mn-cs"/>
                            </a:defRPr>
                          </a:lvl2pPr>
                          <a:lvl3pPr marL="914400" algn="l" rtl="0" fontAlgn="base">
                            <a:spcBef>
                              <a:spcPct val="0"/>
                            </a:spcBef>
                            <a:spcAft>
                              <a:spcPct val="0"/>
                            </a:spcAft>
                            <a:defRPr sz="2400" kern="1200">
                              <a:solidFill>
                                <a:schemeClr val="tx1"/>
                              </a:solidFill>
                              <a:latin typeface="Times New Roman" pitchFamily="18" charset="0"/>
                              <a:ea typeface="+mn-ea"/>
                              <a:cs typeface="+mn-cs"/>
                            </a:defRPr>
                          </a:lvl3pPr>
                          <a:lvl4pPr marL="1371600" algn="l" rtl="0" fontAlgn="base">
                            <a:spcBef>
                              <a:spcPct val="0"/>
                            </a:spcBef>
                            <a:spcAft>
                              <a:spcPct val="0"/>
                            </a:spcAft>
                            <a:defRPr sz="2400" kern="1200">
                              <a:solidFill>
                                <a:schemeClr val="tx1"/>
                              </a:solidFill>
                              <a:latin typeface="Times New Roman" pitchFamily="18" charset="0"/>
                              <a:ea typeface="+mn-ea"/>
                              <a:cs typeface="+mn-cs"/>
                            </a:defRPr>
                          </a:lvl4pPr>
                          <a:lvl5pPr marL="1828800" algn="l" rtl="0" fontAlgn="base">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r>
                            <a:rPr lang="en-US" sz="1200" b="1">
                              <a:solidFill>
                                <a:srgbClr val="002060"/>
                              </a:solidFill>
                              <a:latin typeface="Arial" pitchFamily="34" charset="0"/>
                              <a:cs typeface="Arial" pitchFamily="34" charset="0"/>
                            </a:rPr>
                            <a:t>1 volt</a:t>
                          </a:r>
                        </a:p>
                      </a:txBody>
                      <a:useSpRect/>
                    </a:txSp>
                  </a:sp>
                  <a:sp>
                    <a:nvSpPr>
                      <a:cNvPr id="3116" name="TextBox 9"/>
                      <a:cNvSpPr txBox="1">
                        <a:spLocks noChangeArrowheads="1"/>
                      </a:cNvSpPr>
                    </a:nvSpPr>
                    <a:spPr bwMode="auto">
                      <a:xfrm>
                        <a:off x="2667000" y="4191000"/>
                        <a:ext cx="762000" cy="276225"/>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sz="2400" kern="1200">
                              <a:solidFill>
                                <a:schemeClr val="tx1"/>
                              </a:solidFill>
                              <a:latin typeface="Times New Roman" pitchFamily="18" charset="0"/>
                              <a:ea typeface="+mn-ea"/>
                              <a:cs typeface="+mn-cs"/>
                            </a:defRPr>
                          </a:lvl1pPr>
                          <a:lvl2pPr marL="457200" algn="l" rtl="0" fontAlgn="base">
                            <a:spcBef>
                              <a:spcPct val="0"/>
                            </a:spcBef>
                            <a:spcAft>
                              <a:spcPct val="0"/>
                            </a:spcAft>
                            <a:defRPr sz="2400" kern="1200">
                              <a:solidFill>
                                <a:schemeClr val="tx1"/>
                              </a:solidFill>
                              <a:latin typeface="Times New Roman" pitchFamily="18" charset="0"/>
                              <a:ea typeface="+mn-ea"/>
                              <a:cs typeface="+mn-cs"/>
                            </a:defRPr>
                          </a:lvl2pPr>
                          <a:lvl3pPr marL="914400" algn="l" rtl="0" fontAlgn="base">
                            <a:spcBef>
                              <a:spcPct val="0"/>
                            </a:spcBef>
                            <a:spcAft>
                              <a:spcPct val="0"/>
                            </a:spcAft>
                            <a:defRPr sz="2400" kern="1200">
                              <a:solidFill>
                                <a:schemeClr val="tx1"/>
                              </a:solidFill>
                              <a:latin typeface="Times New Roman" pitchFamily="18" charset="0"/>
                              <a:ea typeface="+mn-ea"/>
                              <a:cs typeface="+mn-cs"/>
                            </a:defRPr>
                          </a:lvl3pPr>
                          <a:lvl4pPr marL="1371600" algn="l" rtl="0" fontAlgn="base">
                            <a:spcBef>
                              <a:spcPct val="0"/>
                            </a:spcBef>
                            <a:spcAft>
                              <a:spcPct val="0"/>
                            </a:spcAft>
                            <a:defRPr sz="2400" kern="1200">
                              <a:solidFill>
                                <a:schemeClr val="tx1"/>
                              </a:solidFill>
                              <a:latin typeface="Times New Roman" pitchFamily="18" charset="0"/>
                              <a:ea typeface="+mn-ea"/>
                              <a:cs typeface="+mn-cs"/>
                            </a:defRPr>
                          </a:lvl4pPr>
                          <a:lvl5pPr marL="1828800" algn="l" rtl="0" fontAlgn="base">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r>
                            <a:rPr lang="en-US" sz="1200" b="1">
                              <a:solidFill>
                                <a:srgbClr val="002060"/>
                              </a:solidFill>
                              <a:latin typeface="Arial" pitchFamily="34" charset="0"/>
                              <a:cs typeface="Arial" pitchFamily="34" charset="0"/>
                            </a:rPr>
                            <a:t>0 volt</a:t>
                          </a:r>
                        </a:p>
                      </a:txBody>
                      <a:useSpRect/>
                    </a:txSp>
                  </a:sp>
                  <a:sp>
                    <a:nvSpPr>
                      <a:cNvPr id="3117" name="TextBox 9"/>
                      <a:cNvSpPr txBox="1">
                        <a:spLocks noChangeArrowheads="1"/>
                      </a:cNvSpPr>
                    </a:nvSpPr>
                    <a:spPr bwMode="auto">
                      <a:xfrm>
                        <a:off x="2590800" y="5486400"/>
                        <a:ext cx="1447800" cy="830263"/>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sz="2400" kern="1200">
                              <a:solidFill>
                                <a:schemeClr val="tx1"/>
                              </a:solidFill>
                              <a:latin typeface="Times New Roman" pitchFamily="18" charset="0"/>
                              <a:ea typeface="+mn-ea"/>
                              <a:cs typeface="+mn-cs"/>
                            </a:defRPr>
                          </a:lvl1pPr>
                          <a:lvl2pPr marL="457200" algn="l" rtl="0" fontAlgn="base">
                            <a:spcBef>
                              <a:spcPct val="0"/>
                            </a:spcBef>
                            <a:spcAft>
                              <a:spcPct val="0"/>
                            </a:spcAft>
                            <a:defRPr sz="2400" kern="1200">
                              <a:solidFill>
                                <a:schemeClr val="tx1"/>
                              </a:solidFill>
                              <a:latin typeface="Times New Roman" pitchFamily="18" charset="0"/>
                              <a:ea typeface="+mn-ea"/>
                              <a:cs typeface="+mn-cs"/>
                            </a:defRPr>
                          </a:lvl2pPr>
                          <a:lvl3pPr marL="914400" algn="l" rtl="0" fontAlgn="base">
                            <a:spcBef>
                              <a:spcPct val="0"/>
                            </a:spcBef>
                            <a:spcAft>
                              <a:spcPct val="0"/>
                            </a:spcAft>
                            <a:defRPr sz="2400" kern="1200">
                              <a:solidFill>
                                <a:schemeClr val="tx1"/>
                              </a:solidFill>
                              <a:latin typeface="Times New Roman" pitchFamily="18" charset="0"/>
                              <a:ea typeface="+mn-ea"/>
                              <a:cs typeface="+mn-cs"/>
                            </a:defRPr>
                          </a:lvl3pPr>
                          <a:lvl4pPr marL="1371600" algn="l" rtl="0" fontAlgn="base">
                            <a:spcBef>
                              <a:spcPct val="0"/>
                            </a:spcBef>
                            <a:spcAft>
                              <a:spcPct val="0"/>
                            </a:spcAft>
                            <a:defRPr sz="2400" kern="1200">
                              <a:solidFill>
                                <a:schemeClr val="tx1"/>
                              </a:solidFill>
                              <a:latin typeface="Times New Roman" pitchFamily="18" charset="0"/>
                              <a:ea typeface="+mn-ea"/>
                              <a:cs typeface="+mn-cs"/>
                            </a:defRPr>
                          </a:lvl4pPr>
                          <a:lvl5pPr marL="1828800" algn="l" rtl="0" fontAlgn="base">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r>
                            <a:rPr lang="en-US" sz="1200" b="1">
                              <a:solidFill>
                                <a:srgbClr val="002060"/>
                              </a:solidFill>
                              <a:latin typeface="Arial" pitchFamily="34" charset="0"/>
                              <a:cs typeface="Arial" pitchFamily="34" charset="0"/>
                            </a:rPr>
                            <a:t>Cyclic symmetric model using measured conductivity</a:t>
                          </a:r>
                        </a:p>
                      </a:txBody>
                      <a:useSpRect/>
                    </a:txSp>
                  </a:sp>
                  <a:pic>
                    <a:nvPicPr>
                      <a:cNvPr id="3118" name="Picture 16" descr="nstx 092211 2.bmp"/>
                      <a:cNvPicPr>
                        <a:picLocks noChangeAspect="1"/>
                      </a:cNvPicPr>
                    </a:nvPicPr>
                    <a:blipFill>
                      <a:blip r:embed="rId17"/>
                      <a:srcRect l="13206" r="44276" b="11430"/>
                      <a:stretch>
                        <a:fillRect/>
                      </a:stretch>
                    </a:blipFill>
                    <a:spPr bwMode="auto">
                      <a:xfrm>
                        <a:off x="5105400" y="2971800"/>
                        <a:ext cx="2830513" cy="3530600"/>
                      </a:xfrm>
                      <a:prstGeom prst="rect">
                        <a:avLst/>
                      </a:prstGeom>
                      <a:noFill/>
                      <a:ln w="9525">
                        <a:noFill/>
                        <a:miter lim="800000"/>
                        <a:headEnd/>
                        <a:tailEnd/>
                      </a:ln>
                    </a:spPr>
                  </a:pic>
                  <a:sp>
                    <a:nvSpPr>
                      <a:cNvPr id="3119" name="TextBox 9"/>
                      <a:cNvSpPr txBox="1">
                        <a:spLocks noChangeArrowheads="1"/>
                      </a:cNvSpPr>
                    </a:nvSpPr>
                    <a:spPr bwMode="auto">
                      <a:xfrm>
                        <a:off x="5791200" y="3886200"/>
                        <a:ext cx="762000" cy="276225"/>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sz="2400" kern="1200">
                              <a:solidFill>
                                <a:schemeClr val="tx1"/>
                              </a:solidFill>
                              <a:latin typeface="Times New Roman" pitchFamily="18" charset="0"/>
                              <a:ea typeface="+mn-ea"/>
                              <a:cs typeface="+mn-cs"/>
                            </a:defRPr>
                          </a:lvl1pPr>
                          <a:lvl2pPr marL="457200" algn="l" rtl="0" fontAlgn="base">
                            <a:spcBef>
                              <a:spcPct val="0"/>
                            </a:spcBef>
                            <a:spcAft>
                              <a:spcPct val="0"/>
                            </a:spcAft>
                            <a:defRPr sz="2400" kern="1200">
                              <a:solidFill>
                                <a:schemeClr val="tx1"/>
                              </a:solidFill>
                              <a:latin typeface="Times New Roman" pitchFamily="18" charset="0"/>
                              <a:ea typeface="+mn-ea"/>
                              <a:cs typeface="+mn-cs"/>
                            </a:defRPr>
                          </a:lvl2pPr>
                          <a:lvl3pPr marL="914400" algn="l" rtl="0" fontAlgn="base">
                            <a:spcBef>
                              <a:spcPct val="0"/>
                            </a:spcBef>
                            <a:spcAft>
                              <a:spcPct val="0"/>
                            </a:spcAft>
                            <a:defRPr sz="2400" kern="1200">
                              <a:solidFill>
                                <a:schemeClr val="tx1"/>
                              </a:solidFill>
                              <a:latin typeface="Times New Roman" pitchFamily="18" charset="0"/>
                              <a:ea typeface="+mn-ea"/>
                              <a:cs typeface="+mn-cs"/>
                            </a:defRPr>
                          </a:lvl3pPr>
                          <a:lvl4pPr marL="1371600" algn="l" rtl="0" fontAlgn="base">
                            <a:spcBef>
                              <a:spcPct val="0"/>
                            </a:spcBef>
                            <a:spcAft>
                              <a:spcPct val="0"/>
                            </a:spcAft>
                            <a:defRPr sz="2400" kern="1200">
                              <a:solidFill>
                                <a:schemeClr val="tx1"/>
                              </a:solidFill>
                              <a:latin typeface="Times New Roman" pitchFamily="18" charset="0"/>
                              <a:ea typeface="+mn-ea"/>
                              <a:cs typeface="+mn-cs"/>
                            </a:defRPr>
                          </a:lvl4pPr>
                          <a:lvl5pPr marL="1828800" algn="l" rtl="0" fontAlgn="base">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r>
                            <a:rPr lang="en-US" sz="1200" b="1">
                              <a:solidFill>
                                <a:srgbClr val="002060"/>
                              </a:solidFill>
                              <a:latin typeface="Arial" pitchFamily="34" charset="0"/>
                              <a:cs typeface="Arial" pitchFamily="34" charset="0"/>
                            </a:rPr>
                            <a:t>1 volt</a:t>
                          </a:r>
                        </a:p>
                      </a:txBody>
                      <a:useSpRect/>
                    </a:txSp>
                  </a:sp>
                  <a:sp>
                    <a:nvSpPr>
                      <a:cNvPr id="3120" name="TextBox 9"/>
                      <a:cNvSpPr txBox="1">
                        <a:spLocks noChangeArrowheads="1"/>
                      </a:cNvSpPr>
                    </a:nvSpPr>
                    <a:spPr bwMode="auto">
                      <a:xfrm>
                        <a:off x="7086600" y="4267200"/>
                        <a:ext cx="762000" cy="276225"/>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sz="2400" kern="1200">
                              <a:solidFill>
                                <a:schemeClr val="tx1"/>
                              </a:solidFill>
                              <a:latin typeface="Times New Roman" pitchFamily="18" charset="0"/>
                              <a:ea typeface="+mn-ea"/>
                              <a:cs typeface="+mn-cs"/>
                            </a:defRPr>
                          </a:lvl1pPr>
                          <a:lvl2pPr marL="457200" algn="l" rtl="0" fontAlgn="base">
                            <a:spcBef>
                              <a:spcPct val="0"/>
                            </a:spcBef>
                            <a:spcAft>
                              <a:spcPct val="0"/>
                            </a:spcAft>
                            <a:defRPr sz="2400" kern="1200">
                              <a:solidFill>
                                <a:schemeClr val="tx1"/>
                              </a:solidFill>
                              <a:latin typeface="Times New Roman" pitchFamily="18" charset="0"/>
                              <a:ea typeface="+mn-ea"/>
                              <a:cs typeface="+mn-cs"/>
                            </a:defRPr>
                          </a:lvl2pPr>
                          <a:lvl3pPr marL="914400" algn="l" rtl="0" fontAlgn="base">
                            <a:spcBef>
                              <a:spcPct val="0"/>
                            </a:spcBef>
                            <a:spcAft>
                              <a:spcPct val="0"/>
                            </a:spcAft>
                            <a:defRPr sz="2400" kern="1200">
                              <a:solidFill>
                                <a:schemeClr val="tx1"/>
                              </a:solidFill>
                              <a:latin typeface="Times New Roman" pitchFamily="18" charset="0"/>
                              <a:ea typeface="+mn-ea"/>
                              <a:cs typeface="+mn-cs"/>
                            </a:defRPr>
                          </a:lvl3pPr>
                          <a:lvl4pPr marL="1371600" algn="l" rtl="0" fontAlgn="base">
                            <a:spcBef>
                              <a:spcPct val="0"/>
                            </a:spcBef>
                            <a:spcAft>
                              <a:spcPct val="0"/>
                            </a:spcAft>
                            <a:defRPr sz="2400" kern="1200">
                              <a:solidFill>
                                <a:schemeClr val="tx1"/>
                              </a:solidFill>
                              <a:latin typeface="Times New Roman" pitchFamily="18" charset="0"/>
                              <a:ea typeface="+mn-ea"/>
                              <a:cs typeface="+mn-cs"/>
                            </a:defRPr>
                          </a:lvl4pPr>
                          <a:lvl5pPr marL="1828800" algn="l" rtl="0" fontAlgn="base">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r>
                            <a:rPr lang="en-US" sz="1200" b="1">
                              <a:solidFill>
                                <a:srgbClr val="002060"/>
                              </a:solidFill>
                              <a:latin typeface="Arial" pitchFamily="34" charset="0"/>
                              <a:cs typeface="Arial" pitchFamily="34" charset="0"/>
                            </a:rPr>
                            <a:t>0 volt</a:t>
                          </a:r>
                        </a:p>
                      </a:txBody>
                      <a:useSpRect/>
                    </a:txSp>
                  </a:sp>
                  <a:sp>
                    <a:nvSpPr>
                      <a:cNvPr id="3121" name="TextBox 9"/>
                      <a:cNvSpPr txBox="1">
                        <a:spLocks noChangeArrowheads="1"/>
                      </a:cNvSpPr>
                    </a:nvSpPr>
                    <a:spPr bwMode="auto">
                      <a:xfrm>
                        <a:off x="7315200" y="5257800"/>
                        <a:ext cx="1676400" cy="1200150"/>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sz="2400" kern="1200">
                              <a:solidFill>
                                <a:schemeClr val="tx1"/>
                              </a:solidFill>
                              <a:latin typeface="Times New Roman" pitchFamily="18" charset="0"/>
                              <a:ea typeface="+mn-ea"/>
                              <a:cs typeface="+mn-cs"/>
                            </a:defRPr>
                          </a:lvl1pPr>
                          <a:lvl2pPr marL="457200" algn="l" rtl="0" fontAlgn="base">
                            <a:spcBef>
                              <a:spcPct val="0"/>
                            </a:spcBef>
                            <a:spcAft>
                              <a:spcPct val="0"/>
                            </a:spcAft>
                            <a:defRPr sz="2400" kern="1200">
                              <a:solidFill>
                                <a:schemeClr val="tx1"/>
                              </a:solidFill>
                              <a:latin typeface="Times New Roman" pitchFamily="18" charset="0"/>
                              <a:ea typeface="+mn-ea"/>
                              <a:cs typeface="+mn-cs"/>
                            </a:defRPr>
                          </a:lvl2pPr>
                          <a:lvl3pPr marL="914400" algn="l" rtl="0" fontAlgn="base">
                            <a:spcBef>
                              <a:spcPct val="0"/>
                            </a:spcBef>
                            <a:spcAft>
                              <a:spcPct val="0"/>
                            </a:spcAft>
                            <a:defRPr sz="2400" kern="1200">
                              <a:solidFill>
                                <a:schemeClr val="tx1"/>
                              </a:solidFill>
                              <a:latin typeface="Times New Roman" pitchFamily="18" charset="0"/>
                              <a:ea typeface="+mn-ea"/>
                              <a:cs typeface="+mn-cs"/>
                            </a:defRPr>
                          </a:lvl3pPr>
                          <a:lvl4pPr marL="1371600" algn="l" rtl="0" fontAlgn="base">
                            <a:spcBef>
                              <a:spcPct val="0"/>
                            </a:spcBef>
                            <a:spcAft>
                              <a:spcPct val="0"/>
                            </a:spcAft>
                            <a:defRPr sz="2400" kern="1200">
                              <a:solidFill>
                                <a:schemeClr val="tx1"/>
                              </a:solidFill>
                              <a:latin typeface="Times New Roman" pitchFamily="18" charset="0"/>
                              <a:ea typeface="+mn-ea"/>
                              <a:cs typeface="+mn-cs"/>
                            </a:defRPr>
                          </a:lvl4pPr>
                          <a:lvl5pPr marL="1828800" algn="l" rtl="0" fontAlgn="base">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r>
                            <a:rPr lang="en-US" sz="1200" b="1">
                              <a:solidFill>
                                <a:srgbClr val="002060"/>
                              </a:solidFill>
                              <a:latin typeface="Arial" pitchFamily="34" charset="0"/>
                              <a:cs typeface="Arial" pitchFamily="34" charset="0"/>
                            </a:rPr>
                            <a:t>Resistance/conductance matched with measurement by adjusting conductivity in bracket and bolt</a:t>
                          </a:r>
                        </a:p>
                      </a:txBody>
                      <a:useSpRect/>
                    </a:txSp>
                  </a:sp>
                  <a:sp>
                    <a:nvSpPr>
                      <a:cNvPr id="3122" name="TextBox 9"/>
                      <a:cNvSpPr txBox="1">
                        <a:spLocks noChangeArrowheads="1"/>
                      </a:cNvSpPr>
                    </a:nvSpPr>
                    <a:spPr bwMode="auto">
                      <a:xfrm>
                        <a:off x="5715000" y="2895600"/>
                        <a:ext cx="1828800" cy="276225"/>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sz="2400" kern="1200">
                              <a:solidFill>
                                <a:schemeClr val="tx1"/>
                              </a:solidFill>
                              <a:latin typeface="Times New Roman" pitchFamily="18" charset="0"/>
                              <a:ea typeface="+mn-ea"/>
                              <a:cs typeface="+mn-cs"/>
                            </a:defRPr>
                          </a:lvl1pPr>
                          <a:lvl2pPr marL="457200" algn="l" rtl="0" fontAlgn="base">
                            <a:spcBef>
                              <a:spcPct val="0"/>
                            </a:spcBef>
                            <a:spcAft>
                              <a:spcPct val="0"/>
                            </a:spcAft>
                            <a:defRPr sz="2400" kern="1200">
                              <a:solidFill>
                                <a:schemeClr val="tx1"/>
                              </a:solidFill>
                              <a:latin typeface="Times New Roman" pitchFamily="18" charset="0"/>
                              <a:ea typeface="+mn-ea"/>
                              <a:cs typeface="+mn-cs"/>
                            </a:defRPr>
                          </a:lvl2pPr>
                          <a:lvl3pPr marL="914400" algn="l" rtl="0" fontAlgn="base">
                            <a:spcBef>
                              <a:spcPct val="0"/>
                            </a:spcBef>
                            <a:spcAft>
                              <a:spcPct val="0"/>
                            </a:spcAft>
                            <a:defRPr sz="2400" kern="1200">
                              <a:solidFill>
                                <a:schemeClr val="tx1"/>
                              </a:solidFill>
                              <a:latin typeface="Times New Roman" pitchFamily="18" charset="0"/>
                              <a:ea typeface="+mn-ea"/>
                              <a:cs typeface="+mn-cs"/>
                            </a:defRPr>
                          </a:lvl3pPr>
                          <a:lvl4pPr marL="1371600" algn="l" rtl="0" fontAlgn="base">
                            <a:spcBef>
                              <a:spcPct val="0"/>
                            </a:spcBef>
                            <a:spcAft>
                              <a:spcPct val="0"/>
                            </a:spcAft>
                            <a:defRPr sz="2400" kern="1200">
                              <a:solidFill>
                                <a:schemeClr val="tx1"/>
                              </a:solidFill>
                              <a:latin typeface="Times New Roman" pitchFamily="18" charset="0"/>
                              <a:ea typeface="+mn-ea"/>
                              <a:cs typeface="+mn-cs"/>
                            </a:defRPr>
                          </a:lvl4pPr>
                          <a:lvl5pPr marL="1828800" algn="l" rtl="0" fontAlgn="base">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r>
                            <a:rPr lang="en-US" sz="1200" b="1">
                              <a:solidFill>
                                <a:srgbClr val="002060"/>
                              </a:solidFill>
                              <a:latin typeface="Arial" pitchFamily="34" charset="0"/>
                              <a:cs typeface="Arial" pitchFamily="34" charset="0"/>
                            </a:rPr>
                            <a:t>TOSCA current flow</a:t>
                          </a:r>
                        </a:p>
                      </a:txBody>
                      <a:useSpRect/>
                    </a:txSp>
                  </a:sp>
                </lc:lockedCanvas>
              </a:graphicData>
            </a:graphic>
          </wp:inline>
        </w:drawing>
      </w:r>
    </w:p>
    <w:p w:rsidR="006427D0" w:rsidRDefault="006427D0" w:rsidP="006B3309"/>
    <w:p w:rsidR="007A3D53" w:rsidRDefault="00174886" w:rsidP="005F69FB">
      <w:pPr>
        <w:jc w:val="center"/>
      </w:pPr>
      <w:r w:rsidRPr="00D2513C">
        <w:t>Figure 1</w:t>
      </w:r>
      <w:r w:rsidR="00974BA8">
        <w:t>.2</w:t>
      </w:r>
      <w:r w:rsidRPr="00D2513C">
        <w:t xml:space="preserve"> </w:t>
      </w:r>
      <w:r w:rsidR="008C548B">
        <w:t xml:space="preserve">– </w:t>
      </w:r>
      <w:r w:rsidR="006427D0">
        <w:t>DC current flow models for extracting equivalent bracket conductivity</w:t>
      </w:r>
      <w:r w:rsidR="006B3B52">
        <w:t xml:space="preserve"> </w:t>
      </w:r>
    </w:p>
    <w:p w:rsidR="00D85AF2" w:rsidRDefault="00D85AF2" w:rsidP="006B3309"/>
    <w:p w:rsidR="006655E9" w:rsidRDefault="006655E9" w:rsidP="006655E9">
      <w:pPr>
        <w:jc w:val="center"/>
      </w:pPr>
      <w:r>
        <w:t>Table 1.1 – Electrical conductivity used for disruption analysis (bracket conductivity extracted from DC current flow models that matches NSTX measurement of plate conductivity)</w:t>
      </w:r>
    </w:p>
    <w:p w:rsidR="00ED671D" w:rsidRDefault="00ED671D" w:rsidP="00D85AF2"/>
    <w:p w:rsidR="00D85AF2" w:rsidRDefault="00D24633" w:rsidP="00D85AF2">
      <w:pPr>
        <w:jc w:val="center"/>
      </w:pPr>
      <w:r>
        <w:rPr>
          <w:noProof/>
        </w:rPr>
        <w:drawing>
          <wp:inline distT="0" distB="0" distL="0" distR="0">
            <wp:extent cx="5935980" cy="123444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a:stretch>
                      <a:fillRect/>
                    </a:stretch>
                  </pic:blipFill>
                  <pic:spPr bwMode="auto">
                    <a:xfrm>
                      <a:off x="0" y="0"/>
                      <a:ext cx="5935980" cy="1234440"/>
                    </a:xfrm>
                    <a:prstGeom prst="rect">
                      <a:avLst/>
                    </a:prstGeom>
                    <a:noFill/>
                    <a:ln w="9525">
                      <a:noFill/>
                      <a:miter lim="800000"/>
                      <a:headEnd/>
                      <a:tailEnd/>
                    </a:ln>
                  </pic:spPr>
                </pic:pic>
              </a:graphicData>
            </a:graphic>
          </wp:inline>
        </w:drawing>
      </w:r>
    </w:p>
    <w:p w:rsidR="005F69FB" w:rsidRDefault="005F69FB" w:rsidP="00D85AF2"/>
    <w:p w:rsidR="005F69FB" w:rsidRPr="00D2513C" w:rsidRDefault="00974BA8" w:rsidP="005F69FB">
      <w:r>
        <w:t>2.</w:t>
      </w:r>
      <w:r w:rsidR="005F69FB" w:rsidRPr="00D2513C">
        <w:t xml:space="preserve"> </w:t>
      </w:r>
      <w:r w:rsidR="005F69FB">
        <w:t>Eddy current during disruptions</w:t>
      </w:r>
    </w:p>
    <w:p w:rsidR="005F69FB" w:rsidRPr="00D2513C" w:rsidRDefault="005F69FB" w:rsidP="005F69FB"/>
    <w:p w:rsidR="005F69FB" w:rsidRDefault="005F69FB" w:rsidP="00D85AF2">
      <w:r>
        <w:t xml:space="preserve">The </w:t>
      </w:r>
      <w:r w:rsidR="00FB2FB3">
        <w:t>eddy current distribution</w:t>
      </w:r>
      <w:r w:rsidR="00217443">
        <w:t xml:space="preserve"> on the passive plate for P1 to P5 VDE fast (10 ms plasma translation followed by 1 ms plasma disruption)</w:t>
      </w:r>
      <w:r>
        <w:t xml:space="preserve"> </w:t>
      </w:r>
      <w:r w:rsidRPr="00D2513C">
        <w:t xml:space="preserve">shown in Figure </w:t>
      </w:r>
      <w:r w:rsidR="00FB2FB3">
        <w:t>2.</w:t>
      </w:r>
      <w:r w:rsidR="00217443">
        <w:t>1. The secondary plate with diagnostic cut out is show and red arrows indicate the eddy current flow direction.</w:t>
      </w:r>
      <w:r>
        <w:t xml:space="preserve"> </w:t>
      </w:r>
    </w:p>
    <w:p w:rsidR="00D85AF2" w:rsidRDefault="00D85AF2" w:rsidP="00D85AF2">
      <w:r>
        <w:t xml:space="preserve">  </w:t>
      </w:r>
    </w:p>
    <w:p w:rsidR="00921DD1" w:rsidRDefault="00D24633" w:rsidP="006B3309">
      <w:r>
        <w:rPr>
          <w:noProof/>
        </w:rPr>
        <w:drawing>
          <wp:inline distT="0" distB="0" distL="0" distR="0">
            <wp:extent cx="5402580" cy="3657600"/>
            <wp:effectExtent l="1905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srcRect/>
                    <a:stretch>
                      <a:fillRect/>
                    </a:stretch>
                  </pic:blipFill>
                  <pic:spPr bwMode="auto">
                    <a:xfrm>
                      <a:off x="0" y="0"/>
                      <a:ext cx="5402580" cy="3657600"/>
                    </a:xfrm>
                    <a:prstGeom prst="rect">
                      <a:avLst/>
                    </a:prstGeom>
                    <a:noFill/>
                    <a:ln w="9525">
                      <a:noFill/>
                      <a:miter lim="800000"/>
                      <a:headEnd/>
                      <a:tailEnd/>
                    </a:ln>
                  </pic:spPr>
                </pic:pic>
              </a:graphicData>
            </a:graphic>
          </wp:inline>
        </w:drawing>
      </w:r>
    </w:p>
    <w:p w:rsidR="006655E9" w:rsidRDefault="006655E9" w:rsidP="006B3309"/>
    <w:p w:rsidR="00921DD1" w:rsidRPr="00D2513C" w:rsidRDefault="00974BA8" w:rsidP="00921DD1">
      <w:pPr>
        <w:jc w:val="center"/>
      </w:pPr>
      <w:r>
        <w:t>Figure 2.1</w:t>
      </w:r>
      <w:r w:rsidR="00921DD1" w:rsidRPr="00D2513C">
        <w:t xml:space="preserve"> </w:t>
      </w:r>
      <w:r w:rsidR="00921DD1">
        <w:t xml:space="preserve">– Eddy current distribution at 10 ms end of plasma translation for P1 to P5 VDE fast </w:t>
      </w:r>
    </w:p>
    <w:p w:rsidR="00921DD1" w:rsidRDefault="00921DD1" w:rsidP="006B3309"/>
    <w:p w:rsidR="00921DD1" w:rsidRDefault="00D24633" w:rsidP="00A5422A">
      <w:pPr>
        <w:jc w:val="center"/>
      </w:pPr>
      <w:r>
        <w:rPr>
          <w:noProof/>
        </w:rPr>
        <w:drawing>
          <wp:inline distT="0" distB="0" distL="0" distR="0">
            <wp:extent cx="5021580" cy="3634740"/>
            <wp:effectExtent l="1905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srcRect/>
                    <a:stretch>
                      <a:fillRect/>
                    </a:stretch>
                  </pic:blipFill>
                  <pic:spPr bwMode="auto">
                    <a:xfrm>
                      <a:off x="0" y="0"/>
                      <a:ext cx="5021580" cy="3634740"/>
                    </a:xfrm>
                    <a:prstGeom prst="rect">
                      <a:avLst/>
                    </a:prstGeom>
                    <a:noFill/>
                    <a:ln w="9525">
                      <a:noFill/>
                      <a:miter lim="800000"/>
                      <a:headEnd/>
                      <a:tailEnd/>
                    </a:ln>
                  </pic:spPr>
                </pic:pic>
              </a:graphicData>
            </a:graphic>
          </wp:inline>
        </w:drawing>
      </w:r>
    </w:p>
    <w:p w:rsidR="00974BA8" w:rsidRDefault="00974BA8" w:rsidP="00217443">
      <w:pPr>
        <w:jc w:val="center"/>
      </w:pPr>
      <w:r>
        <w:t>Figure 2.2</w:t>
      </w:r>
      <w:r w:rsidR="00921DD1" w:rsidRPr="00D2513C">
        <w:t xml:space="preserve"> </w:t>
      </w:r>
      <w:r w:rsidR="00921DD1">
        <w:t>– Eddy current distribution at 11 ms end of plasma quench for P1 to P5 VDE fast</w:t>
      </w:r>
      <w:r w:rsidR="00217443">
        <w:t xml:space="preserve"> (higher density of red arrows is mainly due to higher mesh density of the plate with cut out)</w:t>
      </w:r>
      <w:r w:rsidR="00921DD1">
        <w:t xml:space="preserve"> </w:t>
      </w:r>
    </w:p>
    <w:p w:rsidR="00974BA8" w:rsidRDefault="00974BA8" w:rsidP="006B3309"/>
    <w:p w:rsidR="00974BA8" w:rsidRPr="00D2513C" w:rsidRDefault="00974BA8" w:rsidP="00974BA8">
      <w:r>
        <w:t>3.</w:t>
      </w:r>
      <w:r w:rsidRPr="00D2513C">
        <w:t xml:space="preserve"> </w:t>
      </w:r>
      <w:r>
        <w:t>Disruption Forces on the plate</w:t>
      </w:r>
    </w:p>
    <w:p w:rsidR="00974BA8" w:rsidRDefault="00974BA8" w:rsidP="006B3309"/>
    <w:p w:rsidR="005F69FB" w:rsidRDefault="00D24633" w:rsidP="00A5422A">
      <w:pPr>
        <w:jc w:val="center"/>
      </w:pPr>
      <w:r>
        <w:rPr>
          <w:noProof/>
        </w:rPr>
        <w:drawing>
          <wp:inline distT="0" distB="0" distL="0" distR="0">
            <wp:extent cx="5013960" cy="3566160"/>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srcRect/>
                    <a:stretch>
                      <a:fillRect/>
                    </a:stretch>
                  </pic:blipFill>
                  <pic:spPr bwMode="auto">
                    <a:xfrm>
                      <a:off x="0" y="0"/>
                      <a:ext cx="5013960" cy="3566160"/>
                    </a:xfrm>
                    <a:prstGeom prst="rect">
                      <a:avLst/>
                    </a:prstGeom>
                    <a:noFill/>
                    <a:ln w="9525">
                      <a:noFill/>
                      <a:miter lim="800000"/>
                      <a:headEnd/>
                      <a:tailEnd/>
                    </a:ln>
                  </pic:spPr>
                </pic:pic>
              </a:graphicData>
            </a:graphic>
          </wp:inline>
        </w:drawing>
      </w:r>
    </w:p>
    <w:p w:rsidR="00A5422A" w:rsidRDefault="00A5422A" w:rsidP="00A5422A">
      <w:pPr>
        <w:jc w:val="center"/>
      </w:pPr>
    </w:p>
    <w:p w:rsidR="005F69FB" w:rsidRDefault="00974BA8" w:rsidP="00217443">
      <w:pPr>
        <w:jc w:val="center"/>
      </w:pPr>
      <w:r>
        <w:t>Figure 3.1</w:t>
      </w:r>
      <w:r w:rsidRPr="00D2513C">
        <w:t xml:space="preserve"> </w:t>
      </w:r>
      <w:r w:rsidR="00217443">
        <w:t>– Transient disruption forces on the primary and secondary plate</w:t>
      </w:r>
    </w:p>
    <w:p w:rsidR="005F69FB" w:rsidRPr="00D2513C" w:rsidRDefault="00974BA8" w:rsidP="005F69FB">
      <w:r>
        <w:t>4.</w:t>
      </w:r>
      <w:r w:rsidR="005F69FB" w:rsidRPr="00D2513C">
        <w:t xml:space="preserve"> </w:t>
      </w:r>
      <w:r w:rsidR="005F69FB">
        <w:t xml:space="preserve">Stress </w:t>
      </w:r>
      <w:r>
        <w:t>Analysis of the Plate with C</w:t>
      </w:r>
      <w:r w:rsidR="005F69FB">
        <w:t>utout</w:t>
      </w:r>
    </w:p>
    <w:p w:rsidR="005F69FB" w:rsidRPr="00D2513C" w:rsidRDefault="005F69FB" w:rsidP="005F69FB"/>
    <w:p w:rsidR="005F69FB" w:rsidRDefault="004B6B9C" w:rsidP="006B3309">
      <w:r>
        <w:t>The elemental forces on the plate during disruption are mapping onto ANSYS static structural analysis in Workbench.</w:t>
      </w:r>
    </w:p>
    <w:p w:rsidR="00921DD1" w:rsidRDefault="00D24633" w:rsidP="004B6B9C">
      <w:pPr>
        <w:jc w:val="center"/>
      </w:pPr>
      <w:r>
        <w:rPr>
          <w:noProof/>
        </w:rPr>
        <w:drawing>
          <wp:inline distT="0" distB="0" distL="0" distR="0">
            <wp:extent cx="4732020" cy="3238500"/>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srcRect t="5606"/>
                    <a:stretch>
                      <a:fillRect/>
                    </a:stretch>
                  </pic:blipFill>
                  <pic:spPr bwMode="auto">
                    <a:xfrm>
                      <a:off x="0" y="0"/>
                      <a:ext cx="4732020" cy="3238500"/>
                    </a:xfrm>
                    <a:prstGeom prst="rect">
                      <a:avLst/>
                    </a:prstGeom>
                    <a:noFill/>
                    <a:ln w="9525">
                      <a:noFill/>
                      <a:miter lim="800000"/>
                      <a:headEnd/>
                      <a:tailEnd/>
                    </a:ln>
                  </pic:spPr>
                </pic:pic>
              </a:graphicData>
            </a:graphic>
          </wp:inline>
        </w:drawing>
      </w:r>
    </w:p>
    <w:p w:rsidR="00974BA8" w:rsidRDefault="00974BA8" w:rsidP="00323328">
      <w:pPr>
        <w:jc w:val="center"/>
      </w:pPr>
      <w:r>
        <w:t>Figure 4.1</w:t>
      </w:r>
      <w:r w:rsidRPr="00D2513C">
        <w:t xml:space="preserve"> </w:t>
      </w:r>
      <w:r w:rsidR="004B6B9C">
        <w:t xml:space="preserve">– Model of structural analysis for the plate with fixed displacement at back of bracket on the vessel </w:t>
      </w:r>
      <w:r>
        <w:t xml:space="preserve"> </w:t>
      </w:r>
    </w:p>
    <w:p w:rsidR="0083533E" w:rsidRDefault="0083533E" w:rsidP="004B6B9C">
      <w:pPr>
        <w:jc w:val="center"/>
      </w:pPr>
    </w:p>
    <w:p w:rsidR="00513EBE" w:rsidRDefault="00D24633" w:rsidP="004B6B9C">
      <w:pPr>
        <w:jc w:val="center"/>
      </w:pPr>
      <w:r>
        <w:rPr>
          <w:noProof/>
        </w:rPr>
        <w:drawing>
          <wp:inline distT="0" distB="0" distL="0" distR="0">
            <wp:extent cx="5257800" cy="396240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srcRect/>
                    <a:stretch>
                      <a:fillRect/>
                    </a:stretch>
                  </pic:blipFill>
                  <pic:spPr bwMode="auto">
                    <a:xfrm>
                      <a:off x="0" y="0"/>
                      <a:ext cx="5257800" cy="3962400"/>
                    </a:xfrm>
                    <a:prstGeom prst="rect">
                      <a:avLst/>
                    </a:prstGeom>
                    <a:noFill/>
                    <a:ln w="9525">
                      <a:noFill/>
                      <a:miter lim="800000"/>
                      <a:headEnd/>
                      <a:tailEnd/>
                    </a:ln>
                  </pic:spPr>
                </pic:pic>
              </a:graphicData>
            </a:graphic>
          </wp:inline>
        </w:drawing>
      </w:r>
    </w:p>
    <w:p w:rsidR="0083533E" w:rsidRDefault="00974BA8" w:rsidP="00323328">
      <w:pPr>
        <w:jc w:val="center"/>
      </w:pPr>
      <w:r>
        <w:t>Figure 4.2</w:t>
      </w:r>
      <w:r w:rsidRPr="00D2513C">
        <w:t xml:space="preserve"> </w:t>
      </w:r>
      <w:r w:rsidR="004B6B9C">
        <w:t xml:space="preserve">– </w:t>
      </w:r>
      <w:r w:rsidR="00064EFD">
        <w:t>Stress and b</w:t>
      </w:r>
      <w:r w:rsidR="004B6B9C">
        <w:t xml:space="preserve">ending deflection of the plate of interest with no additional support </w:t>
      </w:r>
    </w:p>
    <w:p w:rsidR="0083533E" w:rsidRDefault="00D24633" w:rsidP="00323328">
      <w:pPr>
        <w:jc w:val="center"/>
      </w:pPr>
      <w:r>
        <w:rPr>
          <w:noProof/>
        </w:rPr>
        <w:drawing>
          <wp:inline distT="0" distB="0" distL="0" distR="0">
            <wp:extent cx="4678680" cy="3916680"/>
            <wp:effectExtent l="1905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srcRect/>
                    <a:stretch>
                      <a:fillRect/>
                    </a:stretch>
                  </pic:blipFill>
                  <pic:spPr bwMode="auto">
                    <a:xfrm>
                      <a:off x="0" y="0"/>
                      <a:ext cx="4678680" cy="3916680"/>
                    </a:xfrm>
                    <a:prstGeom prst="rect">
                      <a:avLst/>
                    </a:prstGeom>
                    <a:noFill/>
                    <a:ln w="9525">
                      <a:noFill/>
                      <a:miter lim="800000"/>
                      <a:headEnd/>
                      <a:tailEnd/>
                    </a:ln>
                  </pic:spPr>
                </pic:pic>
              </a:graphicData>
            </a:graphic>
          </wp:inline>
        </w:drawing>
      </w:r>
    </w:p>
    <w:p w:rsidR="00974BA8" w:rsidRDefault="00974BA8" w:rsidP="00974BA8">
      <w:pPr>
        <w:jc w:val="center"/>
      </w:pPr>
    </w:p>
    <w:p w:rsidR="00974BA8" w:rsidRDefault="00A5422A" w:rsidP="00974BA8">
      <w:pPr>
        <w:jc w:val="center"/>
      </w:pPr>
      <w:r>
        <w:t>Figure 4.3</w:t>
      </w:r>
      <w:r w:rsidR="00974BA8" w:rsidRPr="00D2513C">
        <w:t xml:space="preserve"> </w:t>
      </w:r>
      <w:r w:rsidR="00974BA8">
        <w:t xml:space="preserve">– </w:t>
      </w:r>
      <w:r>
        <w:t>Stress concentration at interface of braze joint between plate side piece and cylindrical cut out piece</w:t>
      </w:r>
      <w:r w:rsidR="00974BA8">
        <w:t xml:space="preserve"> </w:t>
      </w:r>
    </w:p>
    <w:p w:rsidR="00974BA8" w:rsidRDefault="00974BA8" w:rsidP="006B3309"/>
    <w:p w:rsidR="005F69FB" w:rsidRDefault="00D24633" w:rsidP="006B3309">
      <w:r>
        <w:rPr>
          <w:noProof/>
        </w:rPr>
        <w:drawing>
          <wp:inline distT="0" distB="0" distL="0" distR="0">
            <wp:extent cx="5189220" cy="352044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srcRect/>
                    <a:stretch>
                      <a:fillRect/>
                    </a:stretch>
                  </pic:blipFill>
                  <pic:spPr bwMode="auto">
                    <a:xfrm>
                      <a:off x="0" y="0"/>
                      <a:ext cx="5189220" cy="3520440"/>
                    </a:xfrm>
                    <a:prstGeom prst="rect">
                      <a:avLst/>
                    </a:prstGeom>
                    <a:noFill/>
                    <a:ln w="9525">
                      <a:noFill/>
                      <a:miter lim="800000"/>
                      <a:headEnd/>
                      <a:tailEnd/>
                    </a:ln>
                  </pic:spPr>
                </pic:pic>
              </a:graphicData>
            </a:graphic>
          </wp:inline>
        </w:drawing>
      </w:r>
    </w:p>
    <w:p w:rsidR="00974BA8" w:rsidRDefault="00974BA8" w:rsidP="006B3309"/>
    <w:p w:rsidR="005F69FB" w:rsidRDefault="00A5422A" w:rsidP="00323328">
      <w:pPr>
        <w:jc w:val="center"/>
      </w:pPr>
      <w:r>
        <w:t>Figure 4.4</w:t>
      </w:r>
      <w:r w:rsidR="00974BA8" w:rsidRPr="00D2513C">
        <w:t xml:space="preserve"> </w:t>
      </w:r>
      <w:r>
        <w:t>– Local stress at top and bottom brazing joint interface exceed test copper to copper braze joint strength</w:t>
      </w:r>
    </w:p>
    <w:p w:rsidR="005F69FB" w:rsidRPr="00D2513C" w:rsidRDefault="00974BA8" w:rsidP="005F69FB">
      <w:r>
        <w:t>5.</w:t>
      </w:r>
      <w:r w:rsidR="001A703C">
        <w:t>1</w:t>
      </w:r>
      <w:r w:rsidR="005F69FB" w:rsidRPr="00D2513C">
        <w:t xml:space="preserve"> </w:t>
      </w:r>
      <w:r w:rsidR="005F69FB">
        <w:t xml:space="preserve">Stress Analysis with Gasket Support </w:t>
      </w:r>
    </w:p>
    <w:p w:rsidR="005F69FB" w:rsidRPr="00D2513C" w:rsidRDefault="005F69FB" w:rsidP="005F69FB"/>
    <w:p w:rsidR="005F69FB" w:rsidRDefault="00DB4B09" w:rsidP="005F69FB">
      <w:r>
        <w:t xml:space="preserve">Two additional gasket support were added in the back of the plate </w:t>
      </w:r>
      <w:r w:rsidR="001A703C">
        <w:t xml:space="preserve">(only the side of interface in the middle of the plate; not the side closer to the bracket support of the plate) </w:t>
      </w:r>
      <w:r>
        <w:t>to reduce stress level at braze interface between side pieces of the plate and the cylindrical piece with diagnostic cutout</w:t>
      </w:r>
      <w:r w:rsidR="005F69FB">
        <w:t>.</w:t>
      </w:r>
      <w:r>
        <w:t xml:space="preserve"> Figure 5.1 shows that this greatly reduce the stress level</w:t>
      </w:r>
      <w:r w:rsidR="001A703C">
        <w:t xml:space="preserve"> at bottom of the interface from &gt;150 </w:t>
      </w:r>
      <w:proofErr w:type="spellStart"/>
      <w:r w:rsidR="001A703C">
        <w:t>MPa</w:t>
      </w:r>
      <w:proofErr w:type="spellEnd"/>
      <w:r w:rsidR="001A703C">
        <w:t xml:space="preserve"> to &lt;90 </w:t>
      </w:r>
      <w:proofErr w:type="spellStart"/>
      <w:r w:rsidR="001A703C">
        <w:t>MPa</w:t>
      </w:r>
      <w:proofErr w:type="spellEnd"/>
      <w:r>
        <w:t>.</w:t>
      </w:r>
      <w:r w:rsidR="005F69FB">
        <w:t xml:space="preserve">  </w:t>
      </w:r>
      <w:r w:rsidR="001A703C">
        <w:t xml:space="preserve">Figures 5.2-5.3 show the detailed stress distribution at the back of the plate. The stress level at the other interface is much closer to the support of the plate and thus stress level is much lower (no additional gasket support is needed). </w:t>
      </w:r>
    </w:p>
    <w:p w:rsidR="00185675" w:rsidRDefault="00185675" w:rsidP="005F69FB"/>
    <w:p w:rsidR="00185675" w:rsidRDefault="00D24633" w:rsidP="005F69FB">
      <w:r>
        <w:rPr>
          <w:noProof/>
        </w:rPr>
        <w:drawing>
          <wp:inline distT="0" distB="0" distL="0" distR="0">
            <wp:extent cx="5486400" cy="3870960"/>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srcRect/>
                    <a:stretch>
                      <a:fillRect/>
                    </a:stretch>
                  </pic:blipFill>
                  <pic:spPr bwMode="auto">
                    <a:xfrm>
                      <a:off x="0" y="0"/>
                      <a:ext cx="5486400" cy="3870960"/>
                    </a:xfrm>
                    <a:prstGeom prst="rect">
                      <a:avLst/>
                    </a:prstGeom>
                    <a:noFill/>
                    <a:ln w="9525">
                      <a:noFill/>
                      <a:miter lim="800000"/>
                      <a:headEnd/>
                      <a:tailEnd/>
                    </a:ln>
                  </pic:spPr>
                </pic:pic>
              </a:graphicData>
            </a:graphic>
          </wp:inline>
        </w:drawing>
      </w:r>
    </w:p>
    <w:p w:rsidR="00185675" w:rsidRDefault="00185675" w:rsidP="00185675">
      <w:pPr>
        <w:jc w:val="center"/>
      </w:pPr>
    </w:p>
    <w:p w:rsidR="00185675" w:rsidRDefault="00A5422A" w:rsidP="00185675">
      <w:pPr>
        <w:jc w:val="center"/>
      </w:pPr>
      <w:r>
        <w:t>Figure 5.1</w:t>
      </w:r>
      <w:r w:rsidR="00185675" w:rsidRPr="00D2513C">
        <w:t xml:space="preserve"> </w:t>
      </w:r>
      <w:r>
        <w:t>–</w:t>
      </w:r>
      <w:r w:rsidR="00185675">
        <w:t xml:space="preserve"> Stress and bending deflection of the plate of interest with 2 additional gasket supports</w:t>
      </w:r>
    </w:p>
    <w:p w:rsidR="001A703C" w:rsidRDefault="001A703C" w:rsidP="00185675">
      <w:pPr>
        <w:jc w:val="center"/>
      </w:pPr>
    </w:p>
    <w:p w:rsidR="001A703C" w:rsidRDefault="001A703C" w:rsidP="00185675">
      <w:pPr>
        <w:jc w:val="center"/>
      </w:pPr>
    </w:p>
    <w:p w:rsidR="001A703C" w:rsidRPr="00D2513C" w:rsidRDefault="001A703C" w:rsidP="001A703C">
      <w:r>
        <w:t>5.2</w:t>
      </w:r>
      <w:r w:rsidRPr="00D2513C">
        <w:t xml:space="preserve"> </w:t>
      </w:r>
      <w:r>
        <w:t xml:space="preserve">Yield Strength of Copper to Copper Braze Joint </w:t>
      </w:r>
    </w:p>
    <w:p w:rsidR="001A703C" w:rsidRPr="00D2513C" w:rsidRDefault="001A703C" w:rsidP="001A703C"/>
    <w:p w:rsidR="00CF5F77" w:rsidRDefault="00CF5F77" w:rsidP="001A703C">
      <w:r>
        <w:t xml:space="preserve">The </w:t>
      </w:r>
      <w:r w:rsidR="001A703C">
        <w:t>yield strength of copper to copper b</w:t>
      </w:r>
      <w:r>
        <w:t>raze joint can be lower than</w:t>
      </w:r>
      <w:r w:rsidR="001A703C">
        <w:t xml:space="preserve"> </w:t>
      </w:r>
      <w:r>
        <w:t xml:space="preserve">the </w:t>
      </w:r>
      <w:proofErr w:type="spellStart"/>
      <w:r>
        <w:t>CuCrZr</w:t>
      </w:r>
      <w:proofErr w:type="spellEnd"/>
      <w:r>
        <w:t xml:space="preserve"> yield strength. It is not clear what the braze strength is but the linearized stress at braze joint location of the secondary passive plate with reinforcement is &lt; 50 </w:t>
      </w:r>
      <w:proofErr w:type="spellStart"/>
      <w:r>
        <w:t>MPa</w:t>
      </w:r>
      <w:proofErr w:type="spellEnd"/>
      <w:r>
        <w:t xml:space="preserve">, which is much lower than both copper and </w:t>
      </w:r>
      <w:proofErr w:type="spellStart"/>
      <w:r>
        <w:t>CuCrZr</w:t>
      </w:r>
      <w:proofErr w:type="spellEnd"/>
      <w:r>
        <w:t xml:space="preserve"> base metal yield strength</w:t>
      </w:r>
      <w:r w:rsidR="001A703C">
        <w:t>.</w:t>
      </w:r>
      <w:r>
        <w:t xml:space="preserve"> </w:t>
      </w:r>
      <w:r w:rsidR="001A703C">
        <w:t xml:space="preserve"> </w:t>
      </w:r>
      <w:r>
        <w:t xml:space="preserve">The modified design will meet the stress allowable if the braze joint strength is higher than copper yield strength. </w:t>
      </w:r>
    </w:p>
    <w:p w:rsidR="00CF5F77" w:rsidRDefault="00CF5F77" w:rsidP="001A703C"/>
    <w:p w:rsidR="00185675" w:rsidRPr="00D2513C" w:rsidRDefault="00E7019B" w:rsidP="001A703C">
      <w:r>
        <w:t>Pete</w:t>
      </w:r>
      <w:r w:rsidR="00CF5F77">
        <w:t>r Titus also</w:t>
      </w:r>
      <w:r>
        <w:t xml:space="preserve"> pointed out during the </w:t>
      </w:r>
      <w:r w:rsidR="00FF020B">
        <w:t xml:space="preserve">design </w:t>
      </w:r>
      <w:r>
        <w:t xml:space="preserve">review of the </w:t>
      </w:r>
      <w:r w:rsidR="00FF020B">
        <w:t xml:space="preserve">Bay </w:t>
      </w:r>
      <w:proofErr w:type="gramStart"/>
      <w:r w:rsidR="00FF020B">
        <w:t>A</w:t>
      </w:r>
      <w:proofErr w:type="gramEnd"/>
      <w:r w:rsidR="00FF020B">
        <w:t xml:space="preserve"> Secondary Passive Plate Modification </w:t>
      </w:r>
      <w:r>
        <w:t>that the particular plate with cutouts and braze joint were not age hardened properly (after brazing with the curved piece</w:t>
      </w:r>
      <w:r w:rsidR="000C4376">
        <w:t xml:space="preserve"> the </w:t>
      </w:r>
      <w:proofErr w:type="spellStart"/>
      <w:r w:rsidR="000C4376">
        <w:t>CuCrZr</w:t>
      </w:r>
      <w:proofErr w:type="spellEnd"/>
      <w:r w:rsidR="000C4376">
        <w:t xml:space="preserve"> became softer</w:t>
      </w:r>
      <w:r>
        <w:t xml:space="preserve">) and this will significantly reduce </w:t>
      </w:r>
      <w:proofErr w:type="spellStart"/>
      <w:r>
        <w:t>CuCrZr</w:t>
      </w:r>
      <w:proofErr w:type="spellEnd"/>
      <w:r>
        <w:t xml:space="preserve"> yield strength. </w:t>
      </w:r>
      <w:r w:rsidR="00804C90">
        <w:t>The age hardening temperatures for the Cu is in the 300-400 C range so it is well below the braze temperature. Larry pointed out after the review that we should be able to easily age the material with just some SS strap to support the plates with cutout</w:t>
      </w:r>
      <w:r w:rsidR="00FF020B">
        <w:t xml:space="preserve"> and ensure the Bay </w:t>
      </w:r>
      <w:proofErr w:type="gramStart"/>
      <w:r w:rsidR="00FF020B">
        <w:t>A</w:t>
      </w:r>
      <w:proofErr w:type="gramEnd"/>
      <w:r w:rsidR="00FF020B">
        <w:t xml:space="preserve"> secondary plate with cutout is properly age hardened with the right </w:t>
      </w:r>
      <w:proofErr w:type="spellStart"/>
      <w:r w:rsidR="00FF020B">
        <w:t>CuCrZr</w:t>
      </w:r>
      <w:proofErr w:type="spellEnd"/>
      <w:r w:rsidR="00FF020B">
        <w:t xml:space="preserve"> strength</w:t>
      </w:r>
      <w:r w:rsidR="00804C90">
        <w:t xml:space="preserve">. </w:t>
      </w:r>
    </w:p>
    <w:p w:rsidR="005F69FB" w:rsidRDefault="005F69FB" w:rsidP="006B3309"/>
    <w:p w:rsidR="0083533E" w:rsidRDefault="00D24633" w:rsidP="00323328">
      <w:pPr>
        <w:jc w:val="center"/>
      </w:pPr>
      <w:r>
        <w:rPr>
          <w:noProof/>
        </w:rPr>
        <w:drawing>
          <wp:inline distT="0" distB="0" distL="0" distR="0">
            <wp:extent cx="4488180" cy="3573780"/>
            <wp:effectExtent l="1905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srcRect/>
                    <a:stretch>
                      <a:fillRect/>
                    </a:stretch>
                  </pic:blipFill>
                  <pic:spPr bwMode="auto">
                    <a:xfrm>
                      <a:off x="0" y="0"/>
                      <a:ext cx="4488180" cy="3573780"/>
                    </a:xfrm>
                    <a:prstGeom prst="rect">
                      <a:avLst/>
                    </a:prstGeom>
                    <a:noFill/>
                    <a:ln w="9525">
                      <a:noFill/>
                      <a:miter lim="800000"/>
                      <a:headEnd/>
                      <a:tailEnd/>
                    </a:ln>
                  </pic:spPr>
                </pic:pic>
              </a:graphicData>
            </a:graphic>
          </wp:inline>
        </w:drawing>
      </w:r>
    </w:p>
    <w:p w:rsidR="00974BA8" w:rsidRDefault="00974BA8" w:rsidP="006B3309"/>
    <w:p w:rsidR="00974BA8" w:rsidRDefault="00A5422A" w:rsidP="00974BA8">
      <w:pPr>
        <w:jc w:val="center"/>
      </w:pPr>
      <w:r>
        <w:t>Figure 5.2</w:t>
      </w:r>
      <w:r w:rsidR="00974BA8" w:rsidRPr="00D2513C">
        <w:t xml:space="preserve"> </w:t>
      </w:r>
      <w:r w:rsidR="001A703C">
        <w:t>– Detailed stress distribution at back of the plate with additional gasket support</w:t>
      </w:r>
      <w:r w:rsidR="00974BA8">
        <w:t xml:space="preserve"> </w:t>
      </w:r>
    </w:p>
    <w:p w:rsidR="0083533E" w:rsidRDefault="0083533E" w:rsidP="006B3309"/>
    <w:p w:rsidR="0083533E" w:rsidRDefault="00D24633" w:rsidP="00323328">
      <w:pPr>
        <w:jc w:val="center"/>
      </w:pPr>
      <w:r>
        <w:rPr>
          <w:noProof/>
        </w:rPr>
        <w:drawing>
          <wp:inline distT="0" distB="0" distL="0" distR="0">
            <wp:extent cx="5219700" cy="388620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srcRect/>
                    <a:stretch>
                      <a:fillRect/>
                    </a:stretch>
                  </pic:blipFill>
                  <pic:spPr bwMode="auto">
                    <a:xfrm>
                      <a:off x="0" y="0"/>
                      <a:ext cx="5219700" cy="3886200"/>
                    </a:xfrm>
                    <a:prstGeom prst="rect">
                      <a:avLst/>
                    </a:prstGeom>
                    <a:noFill/>
                    <a:ln w="9525">
                      <a:noFill/>
                      <a:miter lim="800000"/>
                      <a:headEnd/>
                      <a:tailEnd/>
                    </a:ln>
                  </pic:spPr>
                </pic:pic>
              </a:graphicData>
            </a:graphic>
          </wp:inline>
        </w:drawing>
      </w:r>
    </w:p>
    <w:p w:rsidR="00974BA8" w:rsidRDefault="00974BA8" w:rsidP="006B3309"/>
    <w:p w:rsidR="0083533E" w:rsidRDefault="00A5422A" w:rsidP="00323328">
      <w:pPr>
        <w:jc w:val="center"/>
      </w:pPr>
      <w:r>
        <w:t>Figure 5.3</w:t>
      </w:r>
      <w:r w:rsidR="00974BA8" w:rsidRPr="00D2513C">
        <w:t xml:space="preserve"> </w:t>
      </w:r>
      <w:r w:rsidR="001A703C">
        <w:t>– Local stress concentration is much smaller with the gasket support on the back of the plate</w:t>
      </w:r>
    </w:p>
    <w:p w:rsidR="0083533E" w:rsidRDefault="00D24633" w:rsidP="001A703C">
      <w:pPr>
        <w:jc w:val="center"/>
      </w:pPr>
      <w:r>
        <w:rPr>
          <w:noProof/>
        </w:rPr>
        <w:drawing>
          <wp:inline distT="0" distB="0" distL="0" distR="0">
            <wp:extent cx="4823460" cy="362712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srcRect/>
                    <a:stretch>
                      <a:fillRect/>
                    </a:stretch>
                  </pic:blipFill>
                  <pic:spPr bwMode="auto">
                    <a:xfrm>
                      <a:off x="0" y="0"/>
                      <a:ext cx="4823460" cy="3627120"/>
                    </a:xfrm>
                    <a:prstGeom prst="rect">
                      <a:avLst/>
                    </a:prstGeom>
                    <a:noFill/>
                    <a:ln w="9525">
                      <a:noFill/>
                      <a:miter lim="800000"/>
                      <a:headEnd/>
                      <a:tailEnd/>
                    </a:ln>
                  </pic:spPr>
                </pic:pic>
              </a:graphicData>
            </a:graphic>
          </wp:inline>
        </w:drawing>
      </w:r>
    </w:p>
    <w:p w:rsidR="00974BA8" w:rsidRDefault="00974BA8" w:rsidP="006B3309"/>
    <w:p w:rsidR="00974BA8" w:rsidRDefault="00A5422A" w:rsidP="00974BA8">
      <w:pPr>
        <w:jc w:val="center"/>
      </w:pPr>
      <w:r>
        <w:t>Figure 5.4</w:t>
      </w:r>
      <w:r w:rsidR="00974BA8" w:rsidRPr="00D2513C">
        <w:t xml:space="preserve"> </w:t>
      </w:r>
      <w:r w:rsidR="001A703C">
        <w:t>– Local stress distribution with gasket support and assumed 0.3 frictional coefficients</w:t>
      </w:r>
      <w:r w:rsidR="00E21E2E">
        <w:t xml:space="preserve"> (the frictional contact is between the PP and gasket support while the support remains bonded to the cylindrical curved piece)</w:t>
      </w:r>
    </w:p>
    <w:p w:rsidR="004462EA" w:rsidRDefault="004462EA" w:rsidP="006B3309"/>
    <w:p w:rsidR="00EB79DF" w:rsidRPr="00554CF4" w:rsidRDefault="00974BA8" w:rsidP="006B3309">
      <w:r>
        <w:t>6.</w:t>
      </w:r>
      <w:r w:rsidR="00754187">
        <w:t xml:space="preserve"> Summary and Conclusions</w:t>
      </w:r>
    </w:p>
    <w:p w:rsidR="001238B2" w:rsidRDefault="001238B2" w:rsidP="006B3309"/>
    <w:p w:rsidR="0031655C" w:rsidRDefault="0031655C" w:rsidP="0031655C">
      <w:r>
        <w:t xml:space="preserve">The results for the lower bay-A secondary passive plate with diagnostic cutout </w:t>
      </w:r>
      <w:r w:rsidRPr="0037369B">
        <w:t xml:space="preserve">show that: </w:t>
      </w:r>
      <w:r>
        <w:t>1</w:t>
      </w:r>
      <w:r w:rsidRPr="0037369B">
        <w:t>) the max</w:t>
      </w:r>
      <w:r>
        <w:t xml:space="preserve"> stress under P1 to P5 fast VDE (10 ms plasma translation and 1 ms plasma current quench at P5) is too high at brazing interface between the plate body and the cylindrical diagnostic cutout piece (beyond tested copper to copper braze joint yield strength) so gasket reinforcement is needed to reduce the stress level 2) the stress with 2 gasket supports on the back of the plate is needed and this reinforcement will bring down the stress level to within the design allowable.</w:t>
      </w:r>
    </w:p>
    <w:p w:rsidR="0031655C" w:rsidRDefault="0031655C" w:rsidP="0031655C"/>
    <w:p w:rsidR="0031655C" w:rsidRDefault="0031655C" w:rsidP="0031655C">
      <w:r>
        <w:t xml:space="preserve">There is an equivalent upper secondary plate with cutout as the mirror image of the lower plate with cutout analyzed in this report. The upper bay-A secondary plate with cutout will have the same level of stress at joint interface as the lower one, assuming the upward plasma disruption/VDEs are the same as the downward ones. We will need to add reinforce gaskets at the brazing interface in the mid of the plate the same as the lower plate.  </w:t>
      </w:r>
    </w:p>
    <w:p w:rsidR="005E7933" w:rsidRDefault="005E7933" w:rsidP="0031655C"/>
    <w:p w:rsidR="005E7933" w:rsidRDefault="005E7933" w:rsidP="005E7933">
      <w:pPr>
        <w:tabs>
          <w:tab w:val="left" w:pos="2340"/>
          <w:tab w:val="left" w:leader="underscore" w:pos="8640"/>
        </w:tabs>
      </w:pPr>
      <w:r>
        <w:t xml:space="preserve">The analysis is focused on Bay-A secondary plate since it has the biggest cutout right in the middle of the plate. The plate at Bays F and B has a size of about one tile cutout, roughly a small fraction of the Bay-A cutout size. In addition, the Bay F and B cutouts are located at the bottom corner of the plate, where smaller eddy current during disruption is expected (as compare to upper part of the secondary plate). The situation for Bays F and B cutouts is then much less of a concern than Bay-A cutout, which is right in the middle of the plate and more than 1/3 of the plate was cut with a curved piece of the plate braze joining the two sides of the secondary plate.    </w:t>
      </w:r>
    </w:p>
    <w:p w:rsidR="005E7933" w:rsidRDefault="005E7933" w:rsidP="0031655C"/>
    <w:p w:rsidR="00852737" w:rsidRDefault="00852737" w:rsidP="006B3309"/>
    <w:p w:rsidR="004152B4" w:rsidRDefault="00852737" w:rsidP="006B3309">
      <w:r w:rsidRPr="00852737">
        <w:rPr>
          <w:b/>
        </w:rPr>
        <w:t>Reference</w:t>
      </w:r>
      <w:r w:rsidR="004152B4">
        <w:rPr>
          <w:b/>
        </w:rPr>
        <w:t>s</w:t>
      </w:r>
      <w:r w:rsidRPr="00852737">
        <w:rPr>
          <w:b/>
        </w:rPr>
        <w:t>:</w:t>
      </w:r>
      <w:r>
        <w:t xml:space="preserve"> </w:t>
      </w:r>
    </w:p>
    <w:p w:rsidR="004152B4" w:rsidRDefault="004152B4" w:rsidP="006B3309"/>
    <w:p w:rsidR="00852737" w:rsidRDefault="00274679" w:rsidP="006B3309">
      <w:proofErr w:type="gramStart"/>
      <w:r>
        <w:t>“</w:t>
      </w:r>
      <w:r w:rsidR="005F69FB">
        <w:t>Disruption analysis of passive plates, vacuum vessel</w:t>
      </w:r>
      <w:r>
        <w:t xml:space="preserve"> </w:t>
      </w:r>
      <w:r w:rsidR="005F69FB">
        <w:t>and components”, P. Titus, NSTXU-CALC-12-01-01</w:t>
      </w:r>
      <w:r w:rsidR="00847244">
        <w:t xml:space="preserve">, </w:t>
      </w:r>
      <w:r w:rsidR="005F69FB">
        <w:t>Rev 1 February</w:t>
      </w:r>
      <w:r>
        <w:t xml:space="preserve"> </w:t>
      </w:r>
      <w:r w:rsidR="005F69FB">
        <w:t>2012</w:t>
      </w:r>
      <w:r w:rsidR="00847244">
        <w:t>.</w:t>
      </w:r>
      <w:proofErr w:type="gramEnd"/>
    </w:p>
    <w:p w:rsidR="004152B4" w:rsidRDefault="004152B4" w:rsidP="006B3309"/>
    <w:p w:rsidR="004152B4" w:rsidRDefault="00534180" w:rsidP="004152B4">
      <w:r>
        <w:t>“NSTX Structural Design Criteria”, I. Zatz, NSTX-CRIT-0001-01, February</w:t>
      </w:r>
      <w:r w:rsidR="004152B4">
        <w:t>, 2010</w:t>
      </w:r>
      <w:r w:rsidR="00847244">
        <w:t>.</w:t>
      </w:r>
    </w:p>
    <w:p w:rsidR="00534180" w:rsidRDefault="00534180" w:rsidP="004152B4"/>
    <w:p w:rsidR="00534180" w:rsidRDefault="00534180" w:rsidP="00534180">
      <w:r>
        <w:t>“NSTX Center Stack Upgrade General Requirements Documents”, C. Neumeyer, NSTX-CSU-RQMTS-GRD, Rev 3, December, 2010.</w:t>
      </w:r>
    </w:p>
    <w:p w:rsidR="00D420BB" w:rsidRDefault="00D420BB" w:rsidP="006B3309"/>
    <w:p w:rsidR="001B47B9" w:rsidRDefault="001B47B9" w:rsidP="006B3309">
      <w:r>
        <w:t xml:space="preserve">Attached slides below are from “ITER IVC </w:t>
      </w:r>
      <w:proofErr w:type="spellStart"/>
      <w:r>
        <w:t>CuCrZr</w:t>
      </w:r>
      <w:proofErr w:type="spellEnd"/>
      <w:r>
        <w:t xml:space="preserve"> Braze Testing”, S. Jurczynski and M. Kalish </w:t>
      </w:r>
    </w:p>
    <w:p w:rsidR="003B614A" w:rsidRDefault="003B614A" w:rsidP="006B3309"/>
    <w:p w:rsidR="003B614A" w:rsidRDefault="00D24633" w:rsidP="006B3309">
      <w:r>
        <w:rPr>
          <w:noProof/>
        </w:rPr>
        <w:drawing>
          <wp:inline distT="0" distB="0" distL="0" distR="0">
            <wp:extent cx="2948940" cy="2209800"/>
            <wp:effectExtent l="19050" t="0" r="381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2948940" cy="2209800"/>
                    </a:xfrm>
                    <a:prstGeom prst="rect">
                      <a:avLst/>
                    </a:prstGeom>
                    <a:noFill/>
                    <a:ln w="9525">
                      <a:noFill/>
                      <a:miter lim="800000"/>
                      <a:headEnd/>
                      <a:tailEnd/>
                    </a:ln>
                  </pic:spPr>
                </pic:pic>
              </a:graphicData>
            </a:graphic>
          </wp:inline>
        </w:drawing>
      </w:r>
      <w:r>
        <w:rPr>
          <w:noProof/>
        </w:rPr>
        <w:drawing>
          <wp:inline distT="0" distB="0" distL="0" distR="0">
            <wp:extent cx="2926080" cy="2194560"/>
            <wp:effectExtent l="1905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srcRect/>
                    <a:stretch>
                      <a:fillRect/>
                    </a:stretch>
                  </pic:blipFill>
                  <pic:spPr bwMode="auto">
                    <a:xfrm>
                      <a:off x="0" y="0"/>
                      <a:ext cx="2926080" cy="2194560"/>
                    </a:xfrm>
                    <a:prstGeom prst="rect">
                      <a:avLst/>
                    </a:prstGeom>
                    <a:noFill/>
                    <a:ln w="9525">
                      <a:noFill/>
                      <a:miter lim="800000"/>
                      <a:headEnd/>
                      <a:tailEnd/>
                    </a:ln>
                  </pic:spPr>
                </pic:pic>
              </a:graphicData>
            </a:graphic>
          </wp:inline>
        </w:drawing>
      </w:r>
    </w:p>
    <w:p w:rsidR="003B614A" w:rsidRDefault="003B614A" w:rsidP="006B3309"/>
    <w:p w:rsidR="003B614A" w:rsidRDefault="00D24633" w:rsidP="006B3309">
      <w:r>
        <w:rPr>
          <w:noProof/>
        </w:rPr>
        <w:drawing>
          <wp:inline distT="0" distB="0" distL="0" distR="0">
            <wp:extent cx="2964180" cy="2225040"/>
            <wp:effectExtent l="1905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srcRect/>
                    <a:stretch>
                      <a:fillRect/>
                    </a:stretch>
                  </pic:blipFill>
                  <pic:spPr bwMode="auto">
                    <a:xfrm>
                      <a:off x="0" y="0"/>
                      <a:ext cx="2964180" cy="2225040"/>
                    </a:xfrm>
                    <a:prstGeom prst="rect">
                      <a:avLst/>
                    </a:prstGeom>
                    <a:noFill/>
                    <a:ln w="9525">
                      <a:noFill/>
                      <a:miter lim="800000"/>
                      <a:headEnd/>
                      <a:tailEnd/>
                    </a:ln>
                  </pic:spPr>
                </pic:pic>
              </a:graphicData>
            </a:graphic>
          </wp:inline>
        </w:drawing>
      </w:r>
      <w:r>
        <w:rPr>
          <w:noProof/>
        </w:rPr>
        <w:drawing>
          <wp:inline distT="0" distB="0" distL="0" distR="0">
            <wp:extent cx="2865120" cy="2148840"/>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srcRect/>
                    <a:stretch>
                      <a:fillRect/>
                    </a:stretch>
                  </pic:blipFill>
                  <pic:spPr bwMode="auto">
                    <a:xfrm>
                      <a:off x="0" y="0"/>
                      <a:ext cx="2865120" cy="2148840"/>
                    </a:xfrm>
                    <a:prstGeom prst="rect">
                      <a:avLst/>
                    </a:prstGeom>
                    <a:noFill/>
                    <a:ln w="9525">
                      <a:noFill/>
                      <a:miter lim="800000"/>
                      <a:headEnd/>
                      <a:tailEnd/>
                    </a:ln>
                  </pic:spPr>
                </pic:pic>
              </a:graphicData>
            </a:graphic>
          </wp:inline>
        </w:drawing>
      </w:r>
    </w:p>
    <w:p w:rsidR="003B614A" w:rsidRDefault="003B614A" w:rsidP="006B3309"/>
    <w:p w:rsidR="003B614A" w:rsidRDefault="00D24633" w:rsidP="006B3309">
      <w:r>
        <w:rPr>
          <w:noProof/>
        </w:rPr>
        <w:drawing>
          <wp:inline distT="0" distB="0" distL="0" distR="0">
            <wp:extent cx="2903220" cy="2186940"/>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srcRect/>
                    <a:stretch>
                      <a:fillRect/>
                    </a:stretch>
                  </pic:blipFill>
                  <pic:spPr bwMode="auto">
                    <a:xfrm>
                      <a:off x="0" y="0"/>
                      <a:ext cx="2903220" cy="2186940"/>
                    </a:xfrm>
                    <a:prstGeom prst="rect">
                      <a:avLst/>
                    </a:prstGeom>
                    <a:noFill/>
                    <a:ln w="9525">
                      <a:noFill/>
                      <a:miter lim="800000"/>
                      <a:headEnd/>
                      <a:tailEnd/>
                    </a:ln>
                  </pic:spPr>
                </pic:pic>
              </a:graphicData>
            </a:graphic>
          </wp:inline>
        </w:drawing>
      </w:r>
      <w:r>
        <w:rPr>
          <w:noProof/>
        </w:rPr>
        <w:drawing>
          <wp:inline distT="0" distB="0" distL="0" distR="0">
            <wp:extent cx="2903220" cy="2179320"/>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srcRect/>
                    <a:stretch>
                      <a:fillRect/>
                    </a:stretch>
                  </pic:blipFill>
                  <pic:spPr bwMode="auto">
                    <a:xfrm>
                      <a:off x="0" y="0"/>
                      <a:ext cx="2903220" cy="2179320"/>
                    </a:xfrm>
                    <a:prstGeom prst="rect">
                      <a:avLst/>
                    </a:prstGeom>
                    <a:noFill/>
                    <a:ln w="9525">
                      <a:noFill/>
                      <a:miter lim="800000"/>
                      <a:headEnd/>
                      <a:tailEnd/>
                    </a:ln>
                  </pic:spPr>
                </pic:pic>
              </a:graphicData>
            </a:graphic>
          </wp:inline>
        </w:drawing>
      </w:r>
    </w:p>
    <w:p w:rsidR="003B614A" w:rsidRDefault="003B614A" w:rsidP="006B3309"/>
    <w:p w:rsidR="003B614A" w:rsidRDefault="003B614A" w:rsidP="006B3309"/>
    <w:p w:rsidR="003B614A" w:rsidRDefault="003B614A" w:rsidP="006B3309"/>
    <w:p w:rsidR="003B614A" w:rsidRDefault="003B614A" w:rsidP="006B3309"/>
    <w:p w:rsidR="003B614A" w:rsidRDefault="003B614A" w:rsidP="006B3309"/>
    <w:p w:rsidR="003B614A" w:rsidRDefault="00D24633" w:rsidP="006B3309">
      <w:r>
        <w:rPr>
          <w:noProof/>
        </w:rPr>
        <w:drawing>
          <wp:inline distT="0" distB="0" distL="0" distR="0">
            <wp:extent cx="2880360" cy="2164080"/>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srcRect/>
                    <a:stretch>
                      <a:fillRect/>
                    </a:stretch>
                  </pic:blipFill>
                  <pic:spPr bwMode="auto">
                    <a:xfrm>
                      <a:off x="0" y="0"/>
                      <a:ext cx="2880360" cy="2164080"/>
                    </a:xfrm>
                    <a:prstGeom prst="rect">
                      <a:avLst/>
                    </a:prstGeom>
                    <a:noFill/>
                    <a:ln w="9525">
                      <a:noFill/>
                      <a:miter lim="800000"/>
                      <a:headEnd/>
                      <a:tailEnd/>
                    </a:ln>
                  </pic:spPr>
                </pic:pic>
              </a:graphicData>
            </a:graphic>
          </wp:inline>
        </w:drawing>
      </w:r>
      <w:r>
        <w:rPr>
          <w:noProof/>
        </w:rPr>
        <w:drawing>
          <wp:inline distT="0" distB="0" distL="0" distR="0">
            <wp:extent cx="2956560" cy="2217420"/>
            <wp:effectExtent l="1905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srcRect/>
                    <a:stretch>
                      <a:fillRect/>
                    </a:stretch>
                  </pic:blipFill>
                  <pic:spPr bwMode="auto">
                    <a:xfrm>
                      <a:off x="0" y="0"/>
                      <a:ext cx="2956560" cy="2217420"/>
                    </a:xfrm>
                    <a:prstGeom prst="rect">
                      <a:avLst/>
                    </a:prstGeom>
                    <a:noFill/>
                    <a:ln w="9525">
                      <a:noFill/>
                      <a:miter lim="800000"/>
                      <a:headEnd/>
                      <a:tailEnd/>
                    </a:ln>
                  </pic:spPr>
                </pic:pic>
              </a:graphicData>
            </a:graphic>
          </wp:inline>
        </w:drawing>
      </w:r>
    </w:p>
    <w:p w:rsidR="003B614A" w:rsidRDefault="003B614A" w:rsidP="006B3309"/>
    <w:p w:rsidR="003B614A" w:rsidRDefault="003B614A" w:rsidP="006B3309"/>
    <w:p w:rsidR="003B614A" w:rsidRDefault="00D24633" w:rsidP="006B3309">
      <w:r>
        <w:rPr>
          <w:noProof/>
        </w:rPr>
        <w:drawing>
          <wp:inline distT="0" distB="0" distL="0" distR="0">
            <wp:extent cx="2918460" cy="2194560"/>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srcRect/>
                    <a:stretch>
                      <a:fillRect/>
                    </a:stretch>
                  </pic:blipFill>
                  <pic:spPr bwMode="auto">
                    <a:xfrm>
                      <a:off x="0" y="0"/>
                      <a:ext cx="2918460" cy="2194560"/>
                    </a:xfrm>
                    <a:prstGeom prst="rect">
                      <a:avLst/>
                    </a:prstGeom>
                    <a:noFill/>
                    <a:ln w="9525">
                      <a:noFill/>
                      <a:miter lim="800000"/>
                      <a:headEnd/>
                      <a:tailEnd/>
                    </a:ln>
                  </pic:spPr>
                </pic:pic>
              </a:graphicData>
            </a:graphic>
          </wp:inline>
        </w:drawing>
      </w:r>
      <w:r>
        <w:rPr>
          <w:noProof/>
        </w:rPr>
        <w:drawing>
          <wp:inline distT="0" distB="0" distL="0" distR="0">
            <wp:extent cx="2918460" cy="2194560"/>
            <wp:effectExtent l="1905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srcRect/>
                    <a:stretch>
                      <a:fillRect/>
                    </a:stretch>
                  </pic:blipFill>
                  <pic:spPr bwMode="auto">
                    <a:xfrm>
                      <a:off x="0" y="0"/>
                      <a:ext cx="2918460" cy="2194560"/>
                    </a:xfrm>
                    <a:prstGeom prst="rect">
                      <a:avLst/>
                    </a:prstGeom>
                    <a:noFill/>
                    <a:ln w="9525">
                      <a:noFill/>
                      <a:miter lim="800000"/>
                      <a:headEnd/>
                      <a:tailEnd/>
                    </a:ln>
                  </pic:spPr>
                </pic:pic>
              </a:graphicData>
            </a:graphic>
          </wp:inline>
        </w:drawing>
      </w:r>
    </w:p>
    <w:sectPr w:rsidR="003B614A" w:rsidSect="008F430C">
      <w:footerReference w:type="even" r:id="rId40"/>
      <w:footerReference w:type="default" r:id="rId41"/>
      <w:headerReference w:type="first" r:id="rId42"/>
      <w:pgSz w:w="12240" w:h="15840" w:code="1"/>
      <w:pgMar w:top="1440" w:right="1440" w:bottom="144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31E5A" w:rsidRDefault="00531E5A" w:rsidP="006B3309">
      <w:r>
        <w:separator/>
      </w:r>
    </w:p>
  </w:endnote>
  <w:endnote w:type="continuationSeparator" w:id="0">
    <w:p w:rsidR="00531E5A" w:rsidRDefault="00531E5A" w:rsidP="006B330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6841" w:rsidRDefault="00FB491E" w:rsidP="006B3309">
    <w:pPr>
      <w:pStyle w:val="Footer"/>
      <w:rPr>
        <w:rStyle w:val="PageNumber"/>
      </w:rPr>
    </w:pPr>
    <w:r>
      <w:rPr>
        <w:rStyle w:val="PageNumber"/>
      </w:rPr>
      <w:fldChar w:fldCharType="begin"/>
    </w:r>
    <w:r w:rsidR="00316841">
      <w:rPr>
        <w:rStyle w:val="PageNumber"/>
      </w:rPr>
      <w:instrText xml:space="preserve">PAGE  </w:instrText>
    </w:r>
    <w:r>
      <w:rPr>
        <w:rStyle w:val="PageNumber"/>
      </w:rPr>
      <w:fldChar w:fldCharType="end"/>
    </w:r>
  </w:p>
  <w:p w:rsidR="00316841" w:rsidRDefault="00316841" w:rsidP="006B3309">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6841" w:rsidRDefault="00FB491E" w:rsidP="006B3309">
    <w:pPr>
      <w:pStyle w:val="Footer"/>
      <w:rPr>
        <w:rStyle w:val="PageNumber"/>
      </w:rPr>
    </w:pPr>
    <w:r>
      <w:rPr>
        <w:rStyle w:val="PageNumber"/>
      </w:rPr>
      <w:fldChar w:fldCharType="begin"/>
    </w:r>
    <w:r w:rsidR="00316841">
      <w:rPr>
        <w:rStyle w:val="PageNumber"/>
      </w:rPr>
      <w:instrText xml:space="preserve">PAGE  </w:instrText>
    </w:r>
    <w:r>
      <w:rPr>
        <w:rStyle w:val="PageNumber"/>
      </w:rPr>
      <w:fldChar w:fldCharType="separate"/>
    </w:r>
    <w:r w:rsidR="00244931">
      <w:rPr>
        <w:rStyle w:val="PageNumber"/>
        <w:noProof/>
      </w:rPr>
      <w:t>2</w:t>
    </w:r>
    <w:r>
      <w:rPr>
        <w:rStyle w:val="PageNumber"/>
      </w:rPr>
      <w:fldChar w:fldCharType="end"/>
    </w:r>
  </w:p>
  <w:p w:rsidR="00316841" w:rsidRDefault="00316841" w:rsidP="006B330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31E5A" w:rsidRDefault="00531E5A" w:rsidP="006B3309">
      <w:r>
        <w:separator/>
      </w:r>
    </w:p>
  </w:footnote>
  <w:footnote w:type="continuationSeparator" w:id="0">
    <w:p w:rsidR="00531E5A" w:rsidRDefault="00531E5A" w:rsidP="006B330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6841" w:rsidRDefault="00D24633" w:rsidP="008208F3">
    <w:pPr>
      <w:pStyle w:val="Header"/>
      <w:jc w:val="center"/>
    </w:pPr>
    <w:r>
      <w:rPr>
        <w:noProof/>
      </w:rPr>
      <w:drawing>
        <wp:inline distT="0" distB="0" distL="0" distR="0">
          <wp:extent cx="5478780" cy="457200"/>
          <wp:effectExtent l="1905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478780" cy="457200"/>
                  </a:xfrm>
                  <a:prstGeom prst="rect">
                    <a:avLst/>
                  </a:prstGeom>
                  <a:noFill/>
                  <a:ln w="9525">
                    <a:noFill/>
                    <a:miter lim="800000"/>
                    <a:headEnd/>
                    <a:tailEnd/>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15741D"/>
    <w:multiLevelType w:val="multilevel"/>
    <w:tmpl w:val="2CA6629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
    <w:nsid w:val="18522F3B"/>
    <w:multiLevelType w:val="hybridMultilevel"/>
    <w:tmpl w:val="1EEE17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2B56A27"/>
    <w:multiLevelType w:val="multilevel"/>
    <w:tmpl w:val="42FE9CA2"/>
    <w:lvl w:ilvl="0">
      <w:start w:val="1"/>
      <w:numFmt w:val="decimal"/>
      <w:lvlText w:val="%1"/>
      <w:lvlJc w:val="left"/>
      <w:pPr>
        <w:tabs>
          <w:tab w:val="num" w:pos="360"/>
        </w:tabs>
        <w:ind w:left="360" w:hanging="360"/>
      </w:pPr>
      <w:rPr>
        <w:rFonts w:hint="default"/>
        <w:b/>
      </w:rPr>
    </w:lvl>
    <w:lvl w:ilvl="1">
      <w:start w:val="2"/>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3">
    <w:nsid w:val="44506C94"/>
    <w:multiLevelType w:val="multilevel"/>
    <w:tmpl w:val="8DFA4596"/>
    <w:lvl w:ilvl="0">
      <w:start w:val="4"/>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600"/>
        </w:tabs>
        <w:ind w:left="3600" w:hanging="72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400"/>
        </w:tabs>
        <w:ind w:left="5400" w:hanging="108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abstractNum w:abstractNumId="4">
    <w:nsid w:val="78860CF1"/>
    <w:multiLevelType w:val="multilevel"/>
    <w:tmpl w:val="3568523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num w:numId="1">
    <w:abstractNumId w:val="0"/>
  </w:num>
  <w:num w:numId="2">
    <w:abstractNumId w:val="2"/>
  </w:num>
  <w:num w:numId="3">
    <w:abstractNumId w:val="4"/>
  </w:num>
  <w:num w:numId="4">
    <w:abstractNumId w:val="3"/>
  </w:num>
  <w:num w:numId="5">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proofState w:spelling="clean" w:grammar="clean"/>
  <w:stylePaneFormatFilter w:val="3F01"/>
  <w:defaultTabStop w:val="720"/>
  <w:drawingGridHorizontalSpacing w:val="100"/>
  <w:displayHorizontalDrawingGridEvery w:val="2"/>
  <w:characterSpacingControl w:val="doNotCompress"/>
  <w:footnotePr>
    <w:footnote w:id="-1"/>
    <w:footnote w:id="0"/>
  </w:footnotePr>
  <w:endnotePr>
    <w:endnote w:id="-1"/>
    <w:endnote w:id="0"/>
  </w:endnotePr>
  <w:compat/>
  <w:rsids>
    <w:rsidRoot w:val="00B71F4E"/>
    <w:rsid w:val="0000324D"/>
    <w:rsid w:val="000058A5"/>
    <w:rsid w:val="00005A25"/>
    <w:rsid w:val="00007864"/>
    <w:rsid w:val="000126AA"/>
    <w:rsid w:val="00014123"/>
    <w:rsid w:val="00014152"/>
    <w:rsid w:val="0001465B"/>
    <w:rsid w:val="00015105"/>
    <w:rsid w:val="00017E6C"/>
    <w:rsid w:val="00026B7C"/>
    <w:rsid w:val="000322D0"/>
    <w:rsid w:val="000369BA"/>
    <w:rsid w:val="000466FE"/>
    <w:rsid w:val="00052DA0"/>
    <w:rsid w:val="00054087"/>
    <w:rsid w:val="00064EFD"/>
    <w:rsid w:val="0007113C"/>
    <w:rsid w:val="00075166"/>
    <w:rsid w:val="00075898"/>
    <w:rsid w:val="00081574"/>
    <w:rsid w:val="00086D3F"/>
    <w:rsid w:val="000872DB"/>
    <w:rsid w:val="00092878"/>
    <w:rsid w:val="00092992"/>
    <w:rsid w:val="0009655D"/>
    <w:rsid w:val="000A2542"/>
    <w:rsid w:val="000B47C4"/>
    <w:rsid w:val="000B5CA4"/>
    <w:rsid w:val="000B7287"/>
    <w:rsid w:val="000C0091"/>
    <w:rsid w:val="000C1A68"/>
    <w:rsid w:val="000C4376"/>
    <w:rsid w:val="000C5BB3"/>
    <w:rsid w:val="000D072D"/>
    <w:rsid w:val="000D672D"/>
    <w:rsid w:val="000D7176"/>
    <w:rsid w:val="000E32BF"/>
    <w:rsid w:val="000E6370"/>
    <w:rsid w:val="000E66B0"/>
    <w:rsid w:val="000E6C0D"/>
    <w:rsid w:val="000E6F23"/>
    <w:rsid w:val="000F62A1"/>
    <w:rsid w:val="001075B7"/>
    <w:rsid w:val="001113FB"/>
    <w:rsid w:val="001174CE"/>
    <w:rsid w:val="0012108C"/>
    <w:rsid w:val="00123639"/>
    <w:rsid w:val="001238B2"/>
    <w:rsid w:val="001239BD"/>
    <w:rsid w:val="00134D63"/>
    <w:rsid w:val="0013524A"/>
    <w:rsid w:val="0013689D"/>
    <w:rsid w:val="00141CC0"/>
    <w:rsid w:val="00143F63"/>
    <w:rsid w:val="00144F4E"/>
    <w:rsid w:val="00150FB4"/>
    <w:rsid w:val="00152F1A"/>
    <w:rsid w:val="00153B84"/>
    <w:rsid w:val="00165B1D"/>
    <w:rsid w:val="00166120"/>
    <w:rsid w:val="00166C38"/>
    <w:rsid w:val="00167FA0"/>
    <w:rsid w:val="001705C6"/>
    <w:rsid w:val="00170A38"/>
    <w:rsid w:val="001714F7"/>
    <w:rsid w:val="00171E48"/>
    <w:rsid w:val="00174886"/>
    <w:rsid w:val="00180056"/>
    <w:rsid w:val="00181DF7"/>
    <w:rsid w:val="001838CD"/>
    <w:rsid w:val="00185675"/>
    <w:rsid w:val="00193DF2"/>
    <w:rsid w:val="001948BB"/>
    <w:rsid w:val="00197B0A"/>
    <w:rsid w:val="001A196B"/>
    <w:rsid w:val="001A1BC2"/>
    <w:rsid w:val="001A2DD1"/>
    <w:rsid w:val="001A497D"/>
    <w:rsid w:val="001A703C"/>
    <w:rsid w:val="001B02C1"/>
    <w:rsid w:val="001B47B9"/>
    <w:rsid w:val="001B4C5E"/>
    <w:rsid w:val="001C31CD"/>
    <w:rsid w:val="001D0044"/>
    <w:rsid w:val="001D35FE"/>
    <w:rsid w:val="001D47B0"/>
    <w:rsid w:val="001D6041"/>
    <w:rsid w:val="001E0601"/>
    <w:rsid w:val="001E69E9"/>
    <w:rsid w:val="001E7A57"/>
    <w:rsid w:val="001F6D98"/>
    <w:rsid w:val="00202D63"/>
    <w:rsid w:val="00203A25"/>
    <w:rsid w:val="0021235B"/>
    <w:rsid w:val="00217443"/>
    <w:rsid w:val="00222B44"/>
    <w:rsid w:val="00235B0C"/>
    <w:rsid w:val="00240C1F"/>
    <w:rsid w:val="00244931"/>
    <w:rsid w:val="00247D3F"/>
    <w:rsid w:val="00247E78"/>
    <w:rsid w:val="00255969"/>
    <w:rsid w:val="002615CD"/>
    <w:rsid w:val="00262F6D"/>
    <w:rsid w:val="00267579"/>
    <w:rsid w:val="00267A26"/>
    <w:rsid w:val="00267ABD"/>
    <w:rsid w:val="0027161A"/>
    <w:rsid w:val="00272E95"/>
    <w:rsid w:val="00274679"/>
    <w:rsid w:val="0027662B"/>
    <w:rsid w:val="0028364F"/>
    <w:rsid w:val="0029241C"/>
    <w:rsid w:val="00292D92"/>
    <w:rsid w:val="00296D01"/>
    <w:rsid w:val="002A0B43"/>
    <w:rsid w:val="002A53CF"/>
    <w:rsid w:val="002A7C6D"/>
    <w:rsid w:val="002B0797"/>
    <w:rsid w:val="002B083A"/>
    <w:rsid w:val="002B2A44"/>
    <w:rsid w:val="002C2E77"/>
    <w:rsid w:val="002D067B"/>
    <w:rsid w:val="002D1506"/>
    <w:rsid w:val="002D3389"/>
    <w:rsid w:val="002D4AF7"/>
    <w:rsid w:val="002D68BB"/>
    <w:rsid w:val="002E1A7D"/>
    <w:rsid w:val="002E2C56"/>
    <w:rsid w:val="002F0F18"/>
    <w:rsid w:val="002F351F"/>
    <w:rsid w:val="00307BA9"/>
    <w:rsid w:val="00314E31"/>
    <w:rsid w:val="0031655C"/>
    <w:rsid w:val="00316841"/>
    <w:rsid w:val="003176AB"/>
    <w:rsid w:val="0032318D"/>
    <w:rsid w:val="00323328"/>
    <w:rsid w:val="0032591B"/>
    <w:rsid w:val="0032699B"/>
    <w:rsid w:val="00330774"/>
    <w:rsid w:val="00337E8E"/>
    <w:rsid w:val="003443F8"/>
    <w:rsid w:val="003445D8"/>
    <w:rsid w:val="00351AAC"/>
    <w:rsid w:val="003635D4"/>
    <w:rsid w:val="0037369B"/>
    <w:rsid w:val="00374937"/>
    <w:rsid w:val="0037631B"/>
    <w:rsid w:val="00377510"/>
    <w:rsid w:val="0037753D"/>
    <w:rsid w:val="00377F8C"/>
    <w:rsid w:val="00380689"/>
    <w:rsid w:val="00380FB3"/>
    <w:rsid w:val="0038344B"/>
    <w:rsid w:val="00383ED5"/>
    <w:rsid w:val="003870F6"/>
    <w:rsid w:val="00392072"/>
    <w:rsid w:val="00396FD0"/>
    <w:rsid w:val="003A37CC"/>
    <w:rsid w:val="003B2D7C"/>
    <w:rsid w:val="003B2EFB"/>
    <w:rsid w:val="003B5BE0"/>
    <w:rsid w:val="003B614A"/>
    <w:rsid w:val="003C56B8"/>
    <w:rsid w:val="003C5AC3"/>
    <w:rsid w:val="003C671C"/>
    <w:rsid w:val="003C7813"/>
    <w:rsid w:val="003D1DB6"/>
    <w:rsid w:val="003E0395"/>
    <w:rsid w:val="003E502B"/>
    <w:rsid w:val="0040279B"/>
    <w:rsid w:val="00402A78"/>
    <w:rsid w:val="00402D24"/>
    <w:rsid w:val="00403091"/>
    <w:rsid w:val="00405B39"/>
    <w:rsid w:val="00406F4B"/>
    <w:rsid w:val="0041218C"/>
    <w:rsid w:val="004152B4"/>
    <w:rsid w:val="00421954"/>
    <w:rsid w:val="00431CD1"/>
    <w:rsid w:val="00433507"/>
    <w:rsid w:val="004362A3"/>
    <w:rsid w:val="00437DD5"/>
    <w:rsid w:val="00437FC5"/>
    <w:rsid w:val="0044487F"/>
    <w:rsid w:val="0044616A"/>
    <w:rsid w:val="004462EA"/>
    <w:rsid w:val="00450787"/>
    <w:rsid w:val="00456400"/>
    <w:rsid w:val="0046070C"/>
    <w:rsid w:val="0046777E"/>
    <w:rsid w:val="00476E98"/>
    <w:rsid w:val="00491B2A"/>
    <w:rsid w:val="00493734"/>
    <w:rsid w:val="00494CCB"/>
    <w:rsid w:val="004A63F0"/>
    <w:rsid w:val="004B0038"/>
    <w:rsid w:val="004B1763"/>
    <w:rsid w:val="004B6B9C"/>
    <w:rsid w:val="004B753D"/>
    <w:rsid w:val="004B75AD"/>
    <w:rsid w:val="004C1654"/>
    <w:rsid w:val="004C1FB5"/>
    <w:rsid w:val="004C404A"/>
    <w:rsid w:val="004C649B"/>
    <w:rsid w:val="004E38B4"/>
    <w:rsid w:val="004E670A"/>
    <w:rsid w:val="004E6AFB"/>
    <w:rsid w:val="004E6C1B"/>
    <w:rsid w:val="004F032C"/>
    <w:rsid w:val="004F65E6"/>
    <w:rsid w:val="004F73E7"/>
    <w:rsid w:val="004F7BB3"/>
    <w:rsid w:val="00503689"/>
    <w:rsid w:val="00510CF8"/>
    <w:rsid w:val="0051110B"/>
    <w:rsid w:val="00513EBE"/>
    <w:rsid w:val="00514963"/>
    <w:rsid w:val="0052373F"/>
    <w:rsid w:val="00527474"/>
    <w:rsid w:val="00531E5A"/>
    <w:rsid w:val="00534180"/>
    <w:rsid w:val="00536CD8"/>
    <w:rsid w:val="0054700C"/>
    <w:rsid w:val="00550EF2"/>
    <w:rsid w:val="00551A32"/>
    <w:rsid w:val="00552EA3"/>
    <w:rsid w:val="00553207"/>
    <w:rsid w:val="00554CF4"/>
    <w:rsid w:val="005556F5"/>
    <w:rsid w:val="005621C5"/>
    <w:rsid w:val="005628E8"/>
    <w:rsid w:val="00563435"/>
    <w:rsid w:val="00581443"/>
    <w:rsid w:val="005826D4"/>
    <w:rsid w:val="00583DB8"/>
    <w:rsid w:val="00584071"/>
    <w:rsid w:val="005A42A8"/>
    <w:rsid w:val="005B2315"/>
    <w:rsid w:val="005B253D"/>
    <w:rsid w:val="005B71EC"/>
    <w:rsid w:val="005D7FC3"/>
    <w:rsid w:val="005E3600"/>
    <w:rsid w:val="005E476E"/>
    <w:rsid w:val="005E54C2"/>
    <w:rsid w:val="005E7933"/>
    <w:rsid w:val="005F0E61"/>
    <w:rsid w:val="005F5115"/>
    <w:rsid w:val="005F51C2"/>
    <w:rsid w:val="005F5689"/>
    <w:rsid w:val="005F69FB"/>
    <w:rsid w:val="005F7877"/>
    <w:rsid w:val="0060627F"/>
    <w:rsid w:val="006111E7"/>
    <w:rsid w:val="006151BC"/>
    <w:rsid w:val="0062024E"/>
    <w:rsid w:val="00626FCD"/>
    <w:rsid w:val="00627736"/>
    <w:rsid w:val="00636C0D"/>
    <w:rsid w:val="006427D0"/>
    <w:rsid w:val="00647EA7"/>
    <w:rsid w:val="00650F93"/>
    <w:rsid w:val="006623A1"/>
    <w:rsid w:val="006655E9"/>
    <w:rsid w:val="00666827"/>
    <w:rsid w:val="00675DAE"/>
    <w:rsid w:val="00683FB8"/>
    <w:rsid w:val="00687314"/>
    <w:rsid w:val="00690940"/>
    <w:rsid w:val="00693C2B"/>
    <w:rsid w:val="006A208A"/>
    <w:rsid w:val="006A246F"/>
    <w:rsid w:val="006A6E20"/>
    <w:rsid w:val="006B3309"/>
    <w:rsid w:val="006B3B52"/>
    <w:rsid w:val="006C1EC0"/>
    <w:rsid w:val="006C2938"/>
    <w:rsid w:val="006C2A36"/>
    <w:rsid w:val="006C324B"/>
    <w:rsid w:val="006C3639"/>
    <w:rsid w:val="006D16CC"/>
    <w:rsid w:val="006D1916"/>
    <w:rsid w:val="006D520C"/>
    <w:rsid w:val="006D5E81"/>
    <w:rsid w:val="006D7C4D"/>
    <w:rsid w:val="006E1A1B"/>
    <w:rsid w:val="006E4352"/>
    <w:rsid w:val="006F3268"/>
    <w:rsid w:val="006F42F9"/>
    <w:rsid w:val="006F5269"/>
    <w:rsid w:val="006F58AF"/>
    <w:rsid w:val="006F6FDA"/>
    <w:rsid w:val="007002D5"/>
    <w:rsid w:val="007073E6"/>
    <w:rsid w:val="00710E90"/>
    <w:rsid w:val="00712299"/>
    <w:rsid w:val="00712E8C"/>
    <w:rsid w:val="00713883"/>
    <w:rsid w:val="00713933"/>
    <w:rsid w:val="007163C6"/>
    <w:rsid w:val="00716BA7"/>
    <w:rsid w:val="007177C4"/>
    <w:rsid w:val="0072089F"/>
    <w:rsid w:val="0072780C"/>
    <w:rsid w:val="00740384"/>
    <w:rsid w:val="00741B4B"/>
    <w:rsid w:val="00741B7F"/>
    <w:rsid w:val="00743266"/>
    <w:rsid w:val="0075390F"/>
    <w:rsid w:val="00754187"/>
    <w:rsid w:val="00767205"/>
    <w:rsid w:val="00771394"/>
    <w:rsid w:val="00771602"/>
    <w:rsid w:val="007720A1"/>
    <w:rsid w:val="00776212"/>
    <w:rsid w:val="007774B4"/>
    <w:rsid w:val="0077750D"/>
    <w:rsid w:val="007A15AA"/>
    <w:rsid w:val="007A3D53"/>
    <w:rsid w:val="007A4B86"/>
    <w:rsid w:val="007A67D6"/>
    <w:rsid w:val="007B34F8"/>
    <w:rsid w:val="007B6326"/>
    <w:rsid w:val="007C2B82"/>
    <w:rsid w:val="007C2CD9"/>
    <w:rsid w:val="007C2EFE"/>
    <w:rsid w:val="007E0DB0"/>
    <w:rsid w:val="007E1793"/>
    <w:rsid w:val="007E4E3E"/>
    <w:rsid w:val="007E67F4"/>
    <w:rsid w:val="007E7712"/>
    <w:rsid w:val="007F4D6B"/>
    <w:rsid w:val="007F6A13"/>
    <w:rsid w:val="00800430"/>
    <w:rsid w:val="00801A68"/>
    <w:rsid w:val="00804C90"/>
    <w:rsid w:val="008058A8"/>
    <w:rsid w:val="008103CC"/>
    <w:rsid w:val="00815977"/>
    <w:rsid w:val="00816C8F"/>
    <w:rsid w:val="008208F3"/>
    <w:rsid w:val="008216C0"/>
    <w:rsid w:val="00825FA0"/>
    <w:rsid w:val="00830F55"/>
    <w:rsid w:val="0083533E"/>
    <w:rsid w:val="008358B1"/>
    <w:rsid w:val="0084258E"/>
    <w:rsid w:val="0084596B"/>
    <w:rsid w:val="00847244"/>
    <w:rsid w:val="00852027"/>
    <w:rsid w:val="00852737"/>
    <w:rsid w:val="00853CA0"/>
    <w:rsid w:val="0085541E"/>
    <w:rsid w:val="00856DEE"/>
    <w:rsid w:val="00857115"/>
    <w:rsid w:val="00863B6A"/>
    <w:rsid w:val="00865C47"/>
    <w:rsid w:val="00866020"/>
    <w:rsid w:val="00873862"/>
    <w:rsid w:val="00874A08"/>
    <w:rsid w:val="008764A1"/>
    <w:rsid w:val="00876620"/>
    <w:rsid w:val="00877743"/>
    <w:rsid w:val="008A0CF4"/>
    <w:rsid w:val="008A2311"/>
    <w:rsid w:val="008A3C88"/>
    <w:rsid w:val="008A5B7B"/>
    <w:rsid w:val="008A76DE"/>
    <w:rsid w:val="008B2624"/>
    <w:rsid w:val="008B3647"/>
    <w:rsid w:val="008B4F85"/>
    <w:rsid w:val="008C30E5"/>
    <w:rsid w:val="008C3F46"/>
    <w:rsid w:val="008C548B"/>
    <w:rsid w:val="008D2268"/>
    <w:rsid w:val="008D3C43"/>
    <w:rsid w:val="008D44F9"/>
    <w:rsid w:val="008D6A2F"/>
    <w:rsid w:val="008E23B3"/>
    <w:rsid w:val="008E3FA6"/>
    <w:rsid w:val="008E60BF"/>
    <w:rsid w:val="008F2418"/>
    <w:rsid w:val="008F36BC"/>
    <w:rsid w:val="008F430C"/>
    <w:rsid w:val="008F4C23"/>
    <w:rsid w:val="009012CA"/>
    <w:rsid w:val="00901559"/>
    <w:rsid w:val="009025BF"/>
    <w:rsid w:val="009059C2"/>
    <w:rsid w:val="00921DD1"/>
    <w:rsid w:val="00926570"/>
    <w:rsid w:val="00933E00"/>
    <w:rsid w:val="0093649C"/>
    <w:rsid w:val="009366ED"/>
    <w:rsid w:val="00941185"/>
    <w:rsid w:val="00942BB1"/>
    <w:rsid w:val="009478CA"/>
    <w:rsid w:val="00947D21"/>
    <w:rsid w:val="00956B9C"/>
    <w:rsid w:val="0096756F"/>
    <w:rsid w:val="0097079B"/>
    <w:rsid w:val="009707AB"/>
    <w:rsid w:val="00971694"/>
    <w:rsid w:val="00974BA8"/>
    <w:rsid w:val="0097554F"/>
    <w:rsid w:val="00986B73"/>
    <w:rsid w:val="00987283"/>
    <w:rsid w:val="009914A3"/>
    <w:rsid w:val="00994C8F"/>
    <w:rsid w:val="00995959"/>
    <w:rsid w:val="009A0599"/>
    <w:rsid w:val="009A0B62"/>
    <w:rsid w:val="009A1C8B"/>
    <w:rsid w:val="009A2952"/>
    <w:rsid w:val="009A4297"/>
    <w:rsid w:val="009B5D07"/>
    <w:rsid w:val="009D04DE"/>
    <w:rsid w:val="009D0759"/>
    <w:rsid w:val="009D47C7"/>
    <w:rsid w:val="009D795A"/>
    <w:rsid w:val="009E0E2B"/>
    <w:rsid w:val="009F329C"/>
    <w:rsid w:val="009F5E41"/>
    <w:rsid w:val="009F715E"/>
    <w:rsid w:val="00A024A3"/>
    <w:rsid w:val="00A037E1"/>
    <w:rsid w:val="00A03A25"/>
    <w:rsid w:val="00A0537B"/>
    <w:rsid w:val="00A1307D"/>
    <w:rsid w:val="00A1344D"/>
    <w:rsid w:val="00A2576D"/>
    <w:rsid w:val="00A37D10"/>
    <w:rsid w:val="00A41B50"/>
    <w:rsid w:val="00A5422A"/>
    <w:rsid w:val="00A54E65"/>
    <w:rsid w:val="00A678AF"/>
    <w:rsid w:val="00A704D8"/>
    <w:rsid w:val="00A815E9"/>
    <w:rsid w:val="00A8519C"/>
    <w:rsid w:val="00A86027"/>
    <w:rsid w:val="00A92765"/>
    <w:rsid w:val="00A938DB"/>
    <w:rsid w:val="00A94323"/>
    <w:rsid w:val="00AA0F83"/>
    <w:rsid w:val="00AA1738"/>
    <w:rsid w:val="00AA1F71"/>
    <w:rsid w:val="00AA6C59"/>
    <w:rsid w:val="00AB365F"/>
    <w:rsid w:val="00AC106D"/>
    <w:rsid w:val="00AC448C"/>
    <w:rsid w:val="00AC4E35"/>
    <w:rsid w:val="00AC4FAC"/>
    <w:rsid w:val="00AC7C43"/>
    <w:rsid w:val="00AD4BA3"/>
    <w:rsid w:val="00AE2A3E"/>
    <w:rsid w:val="00AE2C98"/>
    <w:rsid w:val="00AE4C90"/>
    <w:rsid w:val="00AE5EF1"/>
    <w:rsid w:val="00AE7365"/>
    <w:rsid w:val="00B0266A"/>
    <w:rsid w:val="00B03394"/>
    <w:rsid w:val="00B05006"/>
    <w:rsid w:val="00B13AAB"/>
    <w:rsid w:val="00B2025B"/>
    <w:rsid w:val="00B202A8"/>
    <w:rsid w:val="00B307BB"/>
    <w:rsid w:val="00B30FE6"/>
    <w:rsid w:val="00B33CAD"/>
    <w:rsid w:val="00B349ED"/>
    <w:rsid w:val="00B37897"/>
    <w:rsid w:val="00B40620"/>
    <w:rsid w:val="00B40CF4"/>
    <w:rsid w:val="00B50E7A"/>
    <w:rsid w:val="00B60133"/>
    <w:rsid w:val="00B62D77"/>
    <w:rsid w:val="00B70549"/>
    <w:rsid w:val="00B70722"/>
    <w:rsid w:val="00B71F4E"/>
    <w:rsid w:val="00B72180"/>
    <w:rsid w:val="00B76753"/>
    <w:rsid w:val="00B80142"/>
    <w:rsid w:val="00B80263"/>
    <w:rsid w:val="00B8209C"/>
    <w:rsid w:val="00B86556"/>
    <w:rsid w:val="00B913E9"/>
    <w:rsid w:val="00B91CAE"/>
    <w:rsid w:val="00B93200"/>
    <w:rsid w:val="00B9503D"/>
    <w:rsid w:val="00BA2F0C"/>
    <w:rsid w:val="00BA6925"/>
    <w:rsid w:val="00BA6BDC"/>
    <w:rsid w:val="00BC2994"/>
    <w:rsid w:val="00BC310C"/>
    <w:rsid w:val="00BC4E85"/>
    <w:rsid w:val="00BC5D83"/>
    <w:rsid w:val="00BC6EB9"/>
    <w:rsid w:val="00BD2077"/>
    <w:rsid w:val="00BD6B21"/>
    <w:rsid w:val="00BE1C3D"/>
    <w:rsid w:val="00BE55A6"/>
    <w:rsid w:val="00BE5CD7"/>
    <w:rsid w:val="00BF2C41"/>
    <w:rsid w:val="00BF41BE"/>
    <w:rsid w:val="00BF6438"/>
    <w:rsid w:val="00C05930"/>
    <w:rsid w:val="00C100F6"/>
    <w:rsid w:val="00C12859"/>
    <w:rsid w:val="00C1562F"/>
    <w:rsid w:val="00C17EFA"/>
    <w:rsid w:val="00C2220C"/>
    <w:rsid w:val="00C26D5F"/>
    <w:rsid w:val="00C34F33"/>
    <w:rsid w:val="00C404E1"/>
    <w:rsid w:val="00C447B6"/>
    <w:rsid w:val="00C51BF3"/>
    <w:rsid w:val="00C53F48"/>
    <w:rsid w:val="00C56A18"/>
    <w:rsid w:val="00C62FE3"/>
    <w:rsid w:val="00C66964"/>
    <w:rsid w:val="00C67131"/>
    <w:rsid w:val="00C677DA"/>
    <w:rsid w:val="00C67E5A"/>
    <w:rsid w:val="00C70FDD"/>
    <w:rsid w:val="00C719F7"/>
    <w:rsid w:val="00C779C1"/>
    <w:rsid w:val="00C8049C"/>
    <w:rsid w:val="00C80E83"/>
    <w:rsid w:val="00C821FF"/>
    <w:rsid w:val="00C832EE"/>
    <w:rsid w:val="00C85465"/>
    <w:rsid w:val="00C87808"/>
    <w:rsid w:val="00CA2514"/>
    <w:rsid w:val="00CA3561"/>
    <w:rsid w:val="00CA6FD1"/>
    <w:rsid w:val="00CA7B79"/>
    <w:rsid w:val="00CB37CB"/>
    <w:rsid w:val="00CB40C9"/>
    <w:rsid w:val="00CB6041"/>
    <w:rsid w:val="00CB7AC1"/>
    <w:rsid w:val="00CC019D"/>
    <w:rsid w:val="00CC5C13"/>
    <w:rsid w:val="00CD63A0"/>
    <w:rsid w:val="00CD6C65"/>
    <w:rsid w:val="00CE0D2D"/>
    <w:rsid w:val="00CF1AAB"/>
    <w:rsid w:val="00CF3F02"/>
    <w:rsid w:val="00CF5F77"/>
    <w:rsid w:val="00D01D21"/>
    <w:rsid w:val="00D02B63"/>
    <w:rsid w:val="00D031FC"/>
    <w:rsid w:val="00D05318"/>
    <w:rsid w:val="00D24633"/>
    <w:rsid w:val="00D2513C"/>
    <w:rsid w:val="00D2659F"/>
    <w:rsid w:val="00D27368"/>
    <w:rsid w:val="00D33EFB"/>
    <w:rsid w:val="00D34CBF"/>
    <w:rsid w:val="00D350E0"/>
    <w:rsid w:val="00D356A8"/>
    <w:rsid w:val="00D371B8"/>
    <w:rsid w:val="00D420BB"/>
    <w:rsid w:val="00D4239C"/>
    <w:rsid w:val="00D44B17"/>
    <w:rsid w:val="00D454B5"/>
    <w:rsid w:val="00D5093E"/>
    <w:rsid w:val="00D534B6"/>
    <w:rsid w:val="00D569EC"/>
    <w:rsid w:val="00D605D3"/>
    <w:rsid w:val="00D63506"/>
    <w:rsid w:val="00D6478F"/>
    <w:rsid w:val="00D64E94"/>
    <w:rsid w:val="00D65601"/>
    <w:rsid w:val="00D66445"/>
    <w:rsid w:val="00D75304"/>
    <w:rsid w:val="00D85AF2"/>
    <w:rsid w:val="00D85C83"/>
    <w:rsid w:val="00D93506"/>
    <w:rsid w:val="00D93B96"/>
    <w:rsid w:val="00D952A5"/>
    <w:rsid w:val="00D963AB"/>
    <w:rsid w:val="00D979C4"/>
    <w:rsid w:val="00DA1A43"/>
    <w:rsid w:val="00DA2AE0"/>
    <w:rsid w:val="00DA5294"/>
    <w:rsid w:val="00DB16C9"/>
    <w:rsid w:val="00DB2E4A"/>
    <w:rsid w:val="00DB40D4"/>
    <w:rsid w:val="00DB4B09"/>
    <w:rsid w:val="00DC38AD"/>
    <w:rsid w:val="00DC4E44"/>
    <w:rsid w:val="00DC51BF"/>
    <w:rsid w:val="00DD06F4"/>
    <w:rsid w:val="00DE165F"/>
    <w:rsid w:val="00DE56B6"/>
    <w:rsid w:val="00DF12D0"/>
    <w:rsid w:val="00E151B1"/>
    <w:rsid w:val="00E206D3"/>
    <w:rsid w:val="00E21E2E"/>
    <w:rsid w:val="00E22C14"/>
    <w:rsid w:val="00E24A74"/>
    <w:rsid w:val="00E260B9"/>
    <w:rsid w:val="00E31152"/>
    <w:rsid w:val="00E31BBD"/>
    <w:rsid w:val="00E35349"/>
    <w:rsid w:val="00E429C8"/>
    <w:rsid w:val="00E42FCA"/>
    <w:rsid w:val="00E45949"/>
    <w:rsid w:val="00E50AC9"/>
    <w:rsid w:val="00E51AEB"/>
    <w:rsid w:val="00E564F9"/>
    <w:rsid w:val="00E601E8"/>
    <w:rsid w:val="00E608E4"/>
    <w:rsid w:val="00E664A9"/>
    <w:rsid w:val="00E7019B"/>
    <w:rsid w:val="00E7127C"/>
    <w:rsid w:val="00E74361"/>
    <w:rsid w:val="00E8079A"/>
    <w:rsid w:val="00E9084B"/>
    <w:rsid w:val="00E90C82"/>
    <w:rsid w:val="00E96EA6"/>
    <w:rsid w:val="00EA45B7"/>
    <w:rsid w:val="00EB0698"/>
    <w:rsid w:val="00EB1F56"/>
    <w:rsid w:val="00EB5B6B"/>
    <w:rsid w:val="00EB5FEB"/>
    <w:rsid w:val="00EB6CBE"/>
    <w:rsid w:val="00EB79DF"/>
    <w:rsid w:val="00EC0616"/>
    <w:rsid w:val="00ED0AA0"/>
    <w:rsid w:val="00ED671D"/>
    <w:rsid w:val="00ED77FB"/>
    <w:rsid w:val="00EE5DC2"/>
    <w:rsid w:val="00F0763D"/>
    <w:rsid w:val="00F12A3F"/>
    <w:rsid w:val="00F14B90"/>
    <w:rsid w:val="00F14B98"/>
    <w:rsid w:val="00F23359"/>
    <w:rsid w:val="00F319A2"/>
    <w:rsid w:val="00F559E8"/>
    <w:rsid w:val="00F55FEE"/>
    <w:rsid w:val="00F65949"/>
    <w:rsid w:val="00F66065"/>
    <w:rsid w:val="00F70363"/>
    <w:rsid w:val="00F708DE"/>
    <w:rsid w:val="00F75456"/>
    <w:rsid w:val="00F81B64"/>
    <w:rsid w:val="00F823D5"/>
    <w:rsid w:val="00F83BE4"/>
    <w:rsid w:val="00F87C67"/>
    <w:rsid w:val="00F90663"/>
    <w:rsid w:val="00F95E54"/>
    <w:rsid w:val="00F9685F"/>
    <w:rsid w:val="00FA0559"/>
    <w:rsid w:val="00FA1F6E"/>
    <w:rsid w:val="00FA2A0D"/>
    <w:rsid w:val="00FA47D8"/>
    <w:rsid w:val="00FA623D"/>
    <w:rsid w:val="00FA7E34"/>
    <w:rsid w:val="00FB2214"/>
    <w:rsid w:val="00FB2FB3"/>
    <w:rsid w:val="00FB3AEA"/>
    <w:rsid w:val="00FB3E48"/>
    <w:rsid w:val="00FB491E"/>
    <w:rsid w:val="00FB7A05"/>
    <w:rsid w:val="00FC2A6E"/>
    <w:rsid w:val="00FC4F74"/>
    <w:rsid w:val="00FD2B60"/>
    <w:rsid w:val="00FD3D16"/>
    <w:rsid w:val="00FD4112"/>
    <w:rsid w:val="00FE6434"/>
    <w:rsid w:val="00FE7A31"/>
    <w:rsid w:val="00FF020B"/>
    <w:rsid w:val="00FF3528"/>
    <w:rsid w:val="00FF3C95"/>
    <w:rsid w:val="00FF7710"/>
    <w:rsid w:val="00FF7F4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8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B3309"/>
    <w:pPr>
      <w:jc w:val="both"/>
      <w:outlineLvl w:val="0"/>
    </w:pPr>
  </w:style>
  <w:style w:type="paragraph" w:styleId="Heading1">
    <w:name w:val="heading 1"/>
    <w:basedOn w:val="Normal"/>
    <w:next w:val="Normal"/>
    <w:link w:val="Heading1Char"/>
    <w:qFormat/>
    <w:rsid w:val="008F430C"/>
    <w:pPr>
      <w:keepNext/>
      <w:spacing w:before="240" w:after="60"/>
    </w:pPr>
    <w:rPr>
      <w:rFonts w:ascii="Cambria" w:hAnsi="Cambria"/>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B71F4E"/>
    <w:rPr>
      <w:color w:val="0000FF"/>
      <w:u w:val="single"/>
    </w:rPr>
  </w:style>
  <w:style w:type="paragraph" w:styleId="TOC1">
    <w:name w:val="toc 1"/>
    <w:basedOn w:val="Normal"/>
    <w:next w:val="Normal"/>
    <w:autoRedefine/>
    <w:uiPriority w:val="39"/>
    <w:rsid w:val="00B71F4E"/>
  </w:style>
  <w:style w:type="paragraph" w:styleId="TableofFigures">
    <w:name w:val="table of figures"/>
    <w:basedOn w:val="Normal"/>
    <w:next w:val="Normal"/>
    <w:semiHidden/>
    <w:rsid w:val="00B71F4E"/>
  </w:style>
  <w:style w:type="paragraph" w:styleId="Footer">
    <w:name w:val="footer"/>
    <w:basedOn w:val="Normal"/>
    <w:rsid w:val="00C53F48"/>
    <w:pPr>
      <w:tabs>
        <w:tab w:val="center" w:pos="4320"/>
        <w:tab w:val="right" w:pos="8640"/>
      </w:tabs>
    </w:pPr>
  </w:style>
  <w:style w:type="character" w:styleId="PageNumber">
    <w:name w:val="page number"/>
    <w:basedOn w:val="DefaultParagraphFont"/>
    <w:rsid w:val="00C53F48"/>
  </w:style>
  <w:style w:type="paragraph" w:styleId="DocumentMap">
    <w:name w:val="Document Map"/>
    <w:basedOn w:val="Normal"/>
    <w:semiHidden/>
    <w:rsid w:val="00AC4E35"/>
    <w:pPr>
      <w:shd w:val="clear" w:color="auto" w:fill="000080"/>
    </w:pPr>
    <w:rPr>
      <w:rFonts w:ascii="Tahoma" w:hAnsi="Tahoma" w:cs="Tahoma"/>
    </w:rPr>
  </w:style>
  <w:style w:type="paragraph" w:styleId="Header">
    <w:name w:val="header"/>
    <w:basedOn w:val="Normal"/>
    <w:link w:val="HeaderChar"/>
    <w:rsid w:val="008F430C"/>
    <w:pPr>
      <w:tabs>
        <w:tab w:val="center" w:pos="4680"/>
        <w:tab w:val="right" w:pos="9360"/>
      </w:tabs>
    </w:pPr>
    <w:rPr>
      <w:szCs w:val="24"/>
    </w:rPr>
  </w:style>
  <w:style w:type="character" w:customStyle="1" w:styleId="HeaderChar">
    <w:name w:val="Header Char"/>
    <w:link w:val="Header"/>
    <w:rsid w:val="008F430C"/>
    <w:rPr>
      <w:szCs w:val="24"/>
    </w:rPr>
  </w:style>
  <w:style w:type="character" w:customStyle="1" w:styleId="Heading1Char">
    <w:name w:val="Heading 1 Char"/>
    <w:link w:val="Heading1"/>
    <w:rsid w:val="008F430C"/>
    <w:rPr>
      <w:rFonts w:ascii="Cambria" w:eastAsia="Times New Roman" w:hAnsi="Cambria" w:cs="Times New Roman"/>
      <w:b/>
      <w:bCs/>
      <w:kern w:val="32"/>
      <w:sz w:val="32"/>
      <w:szCs w:val="32"/>
    </w:rPr>
  </w:style>
  <w:style w:type="paragraph" w:styleId="TOCHeading">
    <w:name w:val="TOC Heading"/>
    <w:basedOn w:val="Heading1"/>
    <w:next w:val="Normal"/>
    <w:uiPriority w:val="39"/>
    <w:semiHidden/>
    <w:unhideWhenUsed/>
    <w:qFormat/>
    <w:rsid w:val="008F430C"/>
    <w:pPr>
      <w:keepLines/>
      <w:spacing w:before="480" w:after="0" w:line="276" w:lineRule="auto"/>
      <w:jc w:val="left"/>
      <w:outlineLvl w:val="9"/>
    </w:pPr>
    <w:rPr>
      <w:color w:val="365F91"/>
      <w:kern w:val="0"/>
      <w:sz w:val="28"/>
      <w:szCs w:val="28"/>
    </w:rPr>
  </w:style>
  <w:style w:type="paragraph" w:styleId="TOC2">
    <w:name w:val="toc 2"/>
    <w:basedOn w:val="Normal"/>
    <w:next w:val="Normal"/>
    <w:autoRedefine/>
    <w:uiPriority w:val="39"/>
    <w:unhideWhenUsed/>
    <w:rsid w:val="008F430C"/>
    <w:pPr>
      <w:spacing w:after="100" w:line="276" w:lineRule="auto"/>
      <w:ind w:left="220"/>
      <w:jc w:val="left"/>
      <w:outlineLvl w:val="9"/>
    </w:pPr>
    <w:rPr>
      <w:rFonts w:ascii="Calibri" w:hAnsi="Calibri"/>
      <w:sz w:val="22"/>
      <w:szCs w:val="22"/>
    </w:rPr>
  </w:style>
  <w:style w:type="paragraph" w:styleId="TOC3">
    <w:name w:val="toc 3"/>
    <w:basedOn w:val="Normal"/>
    <w:next w:val="Normal"/>
    <w:autoRedefine/>
    <w:uiPriority w:val="39"/>
    <w:unhideWhenUsed/>
    <w:rsid w:val="008F430C"/>
    <w:pPr>
      <w:spacing w:after="100" w:line="276" w:lineRule="auto"/>
      <w:ind w:left="440"/>
      <w:jc w:val="left"/>
      <w:outlineLvl w:val="9"/>
    </w:pPr>
    <w:rPr>
      <w:rFonts w:ascii="Calibri" w:hAnsi="Calibri"/>
      <w:sz w:val="22"/>
      <w:szCs w:val="22"/>
    </w:rPr>
  </w:style>
  <w:style w:type="paragraph" w:styleId="TOC4">
    <w:name w:val="toc 4"/>
    <w:basedOn w:val="Normal"/>
    <w:next w:val="Normal"/>
    <w:autoRedefine/>
    <w:uiPriority w:val="39"/>
    <w:unhideWhenUsed/>
    <w:rsid w:val="008F430C"/>
    <w:pPr>
      <w:spacing w:after="100" w:line="276" w:lineRule="auto"/>
      <w:ind w:left="660"/>
      <w:jc w:val="left"/>
      <w:outlineLvl w:val="9"/>
    </w:pPr>
    <w:rPr>
      <w:rFonts w:ascii="Calibri" w:hAnsi="Calibri"/>
      <w:sz w:val="22"/>
      <w:szCs w:val="22"/>
    </w:rPr>
  </w:style>
  <w:style w:type="paragraph" w:styleId="TOC5">
    <w:name w:val="toc 5"/>
    <w:basedOn w:val="Normal"/>
    <w:next w:val="Normal"/>
    <w:autoRedefine/>
    <w:uiPriority w:val="39"/>
    <w:unhideWhenUsed/>
    <w:rsid w:val="008F430C"/>
    <w:pPr>
      <w:spacing w:after="100" w:line="276" w:lineRule="auto"/>
      <w:ind w:left="880"/>
      <w:jc w:val="left"/>
      <w:outlineLvl w:val="9"/>
    </w:pPr>
    <w:rPr>
      <w:rFonts w:ascii="Calibri" w:hAnsi="Calibri"/>
      <w:sz w:val="22"/>
      <w:szCs w:val="22"/>
    </w:rPr>
  </w:style>
  <w:style w:type="paragraph" w:styleId="TOC6">
    <w:name w:val="toc 6"/>
    <w:basedOn w:val="Normal"/>
    <w:next w:val="Normal"/>
    <w:autoRedefine/>
    <w:uiPriority w:val="39"/>
    <w:unhideWhenUsed/>
    <w:rsid w:val="008F430C"/>
    <w:pPr>
      <w:spacing w:after="100" w:line="276" w:lineRule="auto"/>
      <w:ind w:left="1100"/>
      <w:jc w:val="left"/>
      <w:outlineLvl w:val="9"/>
    </w:pPr>
    <w:rPr>
      <w:rFonts w:ascii="Calibri" w:hAnsi="Calibri"/>
      <w:sz w:val="22"/>
      <w:szCs w:val="22"/>
    </w:rPr>
  </w:style>
  <w:style w:type="paragraph" w:styleId="TOC7">
    <w:name w:val="toc 7"/>
    <w:basedOn w:val="Normal"/>
    <w:next w:val="Normal"/>
    <w:autoRedefine/>
    <w:uiPriority w:val="39"/>
    <w:unhideWhenUsed/>
    <w:rsid w:val="008F430C"/>
    <w:pPr>
      <w:spacing w:after="100" w:line="276" w:lineRule="auto"/>
      <w:ind w:left="1320"/>
      <w:jc w:val="left"/>
      <w:outlineLvl w:val="9"/>
    </w:pPr>
    <w:rPr>
      <w:rFonts w:ascii="Calibri" w:hAnsi="Calibri"/>
      <w:sz w:val="22"/>
      <w:szCs w:val="22"/>
    </w:rPr>
  </w:style>
  <w:style w:type="paragraph" w:styleId="TOC8">
    <w:name w:val="toc 8"/>
    <w:basedOn w:val="Normal"/>
    <w:next w:val="Normal"/>
    <w:autoRedefine/>
    <w:uiPriority w:val="39"/>
    <w:unhideWhenUsed/>
    <w:rsid w:val="008F430C"/>
    <w:pPr>
      <w:spacing w:after="100" w:line="276" w:lineRule="auto"/>
      <w:ind w:left="1540"/>
      <w:jc w:val="left"/>
      <w:outlineLvl w:val="9"/>
    </w:pPr>
    <w:rPr>
      <w:rFonts w:ascii="Calibri" w:hAnsi="Calibri"/>
      <w:sz w:val="22"/>
      <w:szCs w:val="22"/>
    </w:rPr>
  </w:style>
  <w:style w:type="paragraph" w:styleId="TOC9">
    <w:name w:val="toc 9"/>
    <w:basedOn w:val="Normal"/>
    <w:next w:val="Normal"/>
    <w:autoRedefine/>
    <w:uiPriority w:val="39"/>
    <w:unhideWhenUsed/>
    <w:rsid w:val="008F430C"/>
    <w:pPr>
      <w:spacing w:after="100" w:line="276" w:lineRule="auto"/>
      <w:ind w:left="1760"/>
      <w:jc w:val="left"/>
      <w:outlineLvl w:val="9"/>
    </w:pPr>
    <w:rPr>
      <w:rFonts w:ascii="Calibri" w:hAnsi="Calibri"/>
      <w:sz w:val="22"/>
      <w:szCs w:val="22"/>
    </w:rPr>
  </w:style>
  <w:style w:type="table" w:styleId="TableGrid">
    <w:name w:val="Table Grid"/>
    <w:basedOn w:val="TableNormal"/>
    <w:rsid w:val="00202D6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rsid w:val="00D24633"/>
    <w:rPr>
      <w:rFonts w:ascii="Tahoma" w:hAnsi="Tahoma" w:cs="Tahoma"/>
      <w:sz w:val="16"/>
      <w:szCs w:val="16"/>
    </w:rPr>
  </w:style>
  <w:style w:type="character" w:customStyle="1" w:styleId="BalloonTextChar">
    <w:name w:val="Balloon Text Char"/>
    <w:basedOn w:val="DefaultParagraphFont"/>
    <w:link w:val="BalloonText"/>
    <w:rsid w:val="00D2463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emf"/><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image" Target="media/image22.emf"/><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10" Type="http://schemas.openxmlformats.org/officeDocument/2006/relationships/image" Target="media/image3.jpeg"/><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png"/><Relationship Id="rId35" Type="http://schemas.openxmlformats.org/officeDocument/2006/relationships/image" Target="media/image28.emf"/><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DB1D26-815E-4AA2-AC85-BE0BF006FB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16</Pages>
  <Words>2585</Words>
  <Characters>13726</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NSTX</vt:lpstr>
    </vt:vector>
  </TitlesOfParts>
  <Company>PPPL</Company>
  <LinksUpToDate>false</LinksUpToDate>
  <CharactersWithSpaces>16279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NSTX</dc:title>
  <dc:subject/>
  <dc:creator>twillard</dc:creator>
  <cp:keywords/>
  <cp:lastModifiedBy>slangish</cp:lastModifiedBy>
  <cp:revision>4</cp:revision>
  <cp:lastPrinted>2013-05-07T20:05:00Z</cp:lastPrinted>
  <dcterms:created xsi:type="dcterms:W3CDTF">2013-06-07T14:42:00Z</dcterms:created>
  <dcterms:modified xsi:type="dcterms:W3CDTF">2013-06-07T14:50:00Z</dcterms:modified>
</cp:coreProperties>
</file>