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42A6" w:rsidRPr="003C0C18" w:rsidRDefault="00B542A6" w:rsidP="00B542A6">
      <w:pPr>
        <w:jc w:val="center"/>
        <w:rPr>
          <w:b/>
        </w:rPr>
      </w:pPr>
      <w:r w:rsidRPr="003C0C18">
        <w:rPr>
          <w:b/>
        </w:rPr>
        <w:t>PPPL Calculation Form</w:t>
      </w:r>
    </w:p>
    <w:p w:rsidR="00B542A6" w:rsidRPr="003C0C18" w:rsidRDefault="00B542A6" w:rsidP="00B542A6">
      <w:pPr>
        <w:spacing w:line="360" w:lineRule="auto"/>
        <w:ind w:left="720"/>
        <w:jc w:val="center"/>
        <w:rPr>
          <w:b/>
        </w:rPr>
      </w:pPr>
    </w:p>
    <w:p w:rsidR="00B542A6" w:rsidRPr="003C0C18" w:rsidRDefault="00B542A6" w:rsidP="00B542A6">
      <w:pPr>
        <w:tabs>
          <w:tab w:val="left" w:pos="1620"/>
          <w:tab w:val="left" w:pos="4140"/>
          <w:tab w:val="left" w:leader="underscore" w:pos="6390"/>
        </w:tabs>
        <w:spacing w:line="360" w:lineRule="auto"/>
      </w:pPr>
      <w:r w:rsidRPr="003C0C18">
        <w:t xml:space="preserve">Calculation # </w:t>
      </w:r>
      <w:r>
        <w:t xml:space="preserve"> </w:t>
      </w:r>
      <w:r w:rsidRPr="003C0C18">
        <w:rPr>
          <w:b/>
        </w:rPr>
        <w:t>NSTXU-CALC-</w:t>
      </w:r>
      <w:r>
        <w:rPr>
          <w:b/>
        </w:rPr>
        <w:t>11</w:t>
      </w:r>
      <w:r w:rsidRPr="003C0C18">
        <w:rPr>
          <w:b/>
        </w:rPr>
        <w:t>-</w:t>
      </w:r>
      <w:r>
        <w:rPr>
          <w:b/>
        </w:rPr>
        <w:t>06</w:t>
      </w:r>
      <w:r w:rsidRPr="003C0C18">
        <w:rPr>
          <w:b/>
        </w:rPr>
        <w:t>-</w:t>
      </w:r>
      <w:r>
        <w:rPr>
          <w:b/>
        </w:rPr>
        <w:t>00</w:t>
      </w:r>
      <w:r>
        <w:tab/>
        <w:t xml:space="preserve">Revision# 0  WP # 11   </w:t>
      </w:r>
      <w:r w:rsidRPr="003C0C18">
        <w:t>(ENG-032)</w:t>
      </w:r>
    </w:p>
    <w:p w:rsidR="00B542A6" w:rsidRPr="003C0C18" w:rsidRDefault="00B542A6" w:rsidP="00B542A6">
      <w:pPr>
        <w:tabs>
          <w:tab w:val="left" w:pos="6840"/>
          <w:tab w:val="left" w:pos="8280"/>
          <w:tab w:val="left" w:leader="underscore" w:pos="9180"/>
        </w:tabs>
        <w:spacing w:line="360" w:lineRule="auto"/>
      </w:pPr>
    </w:p>
    <w:p w:rsidR="00B542A6" w:rsidRPr="003C0C18" w:rsidRDefault="00B542A6" w:rsidP="00B542A6">
      <w:pPr>
        <w:tabs>
          <w:tab w:val="left" w:pos="6840"/>
          <w:tab w:val="left" w:pos="8280"/>
          <w:tab w:val="left" w:leader="underscore" w:pos="9180"/>
        </w:tabs>
        <w:spacing w:line="360" w:lineRule="auto"/>
      </w:pPr>
      <w:r w:rsidRPr="003C0C18">
        <w:rPr>
          <w:b/>
        </w:rPr>
        <w:t>Purpose of Calculation:</w:t>
      </w:r>
      <w:r w:rsidRPr="003C0C18">
        <w:t xml:space="preserve"> </w:t>
      </w:r>
      <w:r>
        <w:t>Qualify the OBD Row 2 High Z Tiles</w:t>
      </w:r>
    </w:p>
    <w:p w:rsidR="00B542A6" w:rsidRPr="003C0C18" w:rsidRDefault="00B542A6" w:rsidP="00B542A6">
      <w:pPr>
        <w:tabs>
          <w:tab w:val="left" w:pos="2340"/>
          <w:tab w:val="left" w:leader="underscore" w:pos="8640"/>
        </w:tabs>
        <w:spacing w:line="360" w:lineRule="auto"/>
        <w:ind w:left="360"/>
      </w:pPr>
    </w:p>
    <w:p w:rsidR="00B542A6" w:rsidRPr="003C0C18" w:rsidRDefault="00B542A6" w:rsidP="00B542A6">
      <w:pPr>
        <w:tabs>
          <w:tab w:val="left" w:pos="2340"/>
          <w:tab w:val="left" w:leader="underscore" w:pos="8640"/>
        </w:tabs>
        <w:spacing w:line="360" w:lineRule="auto"/>
      </w:pPr>
      <w:r w:rsidRPr="003C0C18">
        <w:rPr>
          <w:b/>
        </w:rPr>
        <w:t>References</w:t>
      </w:r>
      <w:r w:rsidRPr="003C0C18">
        <w:t xml:space="preserve"> </w:t>
      </w:r>
      <w:r>
        <w:t>: See Attached</w:t>
      </w:r>
      <w:r w:rsidRPr="003C0C18">
        <w:t xml:space="preserve"> </w:t>
      </w:r>
    </w:p>
    <w:p w:rsidR="00B542A6" w:rsidRPr="003C0C18" w:rsidRDefault="00B542A6" w:rsidP="00B542A6">
      <w:pPr>
        <w:tabs>
          <w:tab w:val="left" w:pos="2340"/>
          <w:tab w:val="left" w:leader="underscore" w:pos="8640"/>
        </w:tabs>
        <w:spacing w:line="360" w:lineRule="auto"/>
      </w:pPr>
    </w:p>
    <w:p w:rsidR="00B542A6" w:rsidRPr="003C0C18" w:rsidRDefault="00B542A6" w:rsidP="00B542A6">
      <w:pPr>
        <w:tabs>
          <w:tab w:val="left" w:pos="2340"/>
          <w:tab w:val="left" w:leader="underscore" w:pos="8640"/>
        </w:tabs>
        <w:spacing w:line="360" w:lineRule="auto"/>
      </w:pPr>
      <w:r w:rsidRPr="003C0C18">
        <w:rPr>
          <w:b/>
        </w:rPr>
        <w:t>Assumptions</w:t>
      </w:r>
      <w:r>
        <w:t>: See Attached</w:t>
      </w:r>
      <w:r w:rsidRPr="003C0C18">
        <w:t xml:space="preserve"> </w:t>
      </w:r>
    </w:p>
    <w:p w:rsidR="00B542A6" w:rsidRPr="003C0C18" w:rsidRDefault="00B542A6" w:rsidP="00B542A6">
      <w:pPr>
        <w:tabs>
          <w:tab w:val="left" w:pos="2340"/>
          <w:tab w:val="left" w:leader="underscore" w:pos="8640"/>
        </w:tabs>
        <w:spacing w:line="360" w:lineRule="auto"/>
        <w:ind w:left="360"/>
      </w:pPr>
    </w:p>
    <w:p w:rsidR="00B542A6" w:rsidRPr="003C0C18" w:rsidRDefault="00B542A6" w:rsidP="00B542A6">
      <w:pPr>
        <w:tabs>
          <w:tab w:val="left" w:pos="2340"/>
          <w:tab w:val="left" w:leader="underscore" w:pos="8640"/>
        </w:tabs>
        <w:spacing w:line="360" w:lineRule="auto"/>
      </w:pPr>
      <w:r w:rsidRPr="003C0C18">
        <w:rPr>
          <w:b/>
        </w:rPr>
        <w:t>Calculation</w:t>
      </w:r>
      <w:r w:rsidRPr="003C0C18">
        <w:t xml:space="preserve"> </w:t>
      </w:r>
      <w:r>
        <w:t>: See Attached</w:t>
      </w:r>
      <w:r w:rsidRPr="003C0C18">
        <w:t xml:space="preserve"> </w:t>
      </w:r>
    </w:p>
    <w:p w:rsidR="00B542A6" w:rsidRPr="003C0C18" w:rsidRDefault="00B542A6" w:rsidP="00B542A6">
      <w:pPr>
        <w:tabs>
          <w:tab w:val="left" w:pos="2340"/>
          <w:tab w:val="left" w:leader="underscore" w:pos="8640"/>
        </w:tabs>
        <w:spacing w:line="360" w:lineRule="auto"/>
      </w:pPr>
    </w:p>
    <w:p w:rsidR="00B542A6" w:rsidRPr="003C0C18" w:rsidRDefault="00B542A6" w:rsidP="00B542A6">
      <w:pPr>
        <w:tabs>
          <w:tab w:val="left" w:pos="2340"/>
          <w:tab w:val="left" w:leader="underscore" w:pos="8640"/>
        </w:tabs>
        <w:spacing w:line="360" w:lineRule="auto"/>
      </w:pPr>
      <w:r w:rsidRPr="003C0C18">
        <w:rPr>
          <w:b/>
        </w:rPr>
        <w:t>Conclusion</w:t>
      </w:r>
      <w:r>
        <w:t>: The OBD Row 2 High Z tiles are qualified to operate at the required levels</w:t>
      </w:r>
      <w:r w:rsidR="0068768D">
        <w:t xml:space="preserve"> as specified in the “System Requirements Document for NSTX-U High-Z Divertor Upgrade 1”</w:t>
      </w:r>
    </w:p>
    <w:p w:rsidR="00B542A6" w:rsidRPr="003C0C18" w:rsidRDefault="00B542A6" w:rsidP="00B542A6">
      <w:pPr>
        <w:tabs>
          <w:tab w:val="left" w:pos="2340"/>
          <w:tab w:val="left" w:leader="underscore" w:pos="8640"/>
        </w:tabs>
        <w:spacing w:line="360" w:lineRule="auto"/>
      </w:pPr>
    </w:p>
    <w:p w:rsidR="00B542A6" w:rsidRPr="003C0C18" w:rsidRDefault="00B542A6" w:rsidP="00B542A6">
      <w:pPr>
        <w:tabs>
          <w:tab w:val="left" w:pos="2340"/>
          <w:tab w:val="left" w:leader="underscore" w:pos="8640"/>
        </w:tabs>
        <w:spacing w:line="360" w:lineRule="auto"/>
      </w:pPr>
      <w:r w:rsidRPr="003C0C18">
        <w:t>Cognizant Engineer’s printed name, signature, and date</w:t>
      </w:r>
    </w:p>
    <w:p w:rsidR="00B542A6" w:rsidRPr="003C0C18" w:rsidRDefault="00B542A6" w:rsidP="00B542A6">
      <w:pPr>
        <w:tabs>
          <w:tab w:val="left" w:pos="2340"/>
          <w:tab w:val="left" w:leader="underscore" w:pos="8640"/>
        </w:tabs>
        <w:spacing w:line="360" w:lineRule="auto"/>
      </w:pPr>
    </w:p>
    <w:p w:rsidR="00B542A6" w:rsidRPr="003C0C18" w:rsidRDefault="00B542A6" w:rsidP="00B542A6">
      <w:pPr>
        <w:tabs>
          <w:tab w:val="left" w:leader="underscore" w:pos="8640"/>
        </w:tabs>
        <w:spacing w:line="360" w:lineRule="auto"/>
      </w:pPr>
      <w:r w:rsidRPr="003C0C18">
        <w:tab/>
      </w:r>
    </w:p>
    <w:p w:rsidR="00B542A6" w:rsidRPr="003C0C18" w:rsidRDefault="00B542A6" w:rsidP="00B542A6">
      <w:pPr>
        <w:tabs>
          <w:tab w:val="left" w:leader="underscore" w:pos="8640"/>
        </w:tabs>
        <w:spacing w:line="360" w:lineRule="auto"/>
        <w:ind w:left="720"/>
      </w:pPr>
    </w:p>
    <w:p w:rsidR="00B542A6" w:rsidRPr="003C0C18" w:rsidRDefault="00B542A6" w:rsidP="00B542A6">
      <w:pPr>
        <w:tabs>
          <w:tab w:val="left" w:leader="underscore" w:pos="8640"/>
        </w:tabs>
        <w:spacing w:line="360" w:lineRule="auto"/>
      </w:pPr>
    </w:p>
    <w:p w:rsidR="00B542A6" w:rsidRPr="003C0C18" w:rsidRDefault="00B542A6" w:rsidP="00B542A6">
      <w:pPr>
        <w:tabs>
          <w:tab w:val="left" w:leader="underscore" w:pos="8640"/>
        </w:tabs>
        <w:spacing w:line="360" w:lineRule="auto"/>
        <w:rPr>
          <w:b/>
        </w:rPr>
      </w:pPr>
      <w:r w:rsidRPr="003C0C18">
        <w:rPr>
          <w:b/>
        </w:rPr>
        <w:t>I have reviewed this calculation and, to my professional satisfaction, it is properly performed and correct.</w:t>
      </w:r>
    </w:p>
    <w:p w:rsidR="00B542A6" w:rsidRPr="003C0C18" w:rsidRDefault="00B542A6" w:rsidP="00B542A6">
      <w:pPr>
        <w:tabs>
          <w:tab w:val="left" w:leader="underscore" w:pos="8640"/>
        </w:tabs>
        <w:spacing w:line="360" w:lineRule="auto"/>
        <w:ind w:left="360"/>
      </w:pPr>
    </w:p>
    <w:p w:rsidR="00B542A6" w:rsidRPr="003C0C18" w:rsidRDefault="00B542A6" w:rsidP="00B542A6">
      <w:pPr>
        <w:tabs>
          <w:tab w:val="left" w:leader="underscore" w:pos="8640"/>
        </w:tabs>
        <w:spacing w:line="360" w:lineRule="auto"/>
        <w:ind w:left="360"/>
      </w:pPr>
    </w:p>
    <w:p w:rsidR="00B542A6" w:rsidRPr="003C0C18" w:rsidRDefault="00B542A6" w:rsidP="00B542A6">
      <w:pPr>
        <w:tabs>
          <w:tab w:val="left" w:leader="underscore" w:pos="8640"/>
        </w:tabs>
        <w:spacing w:line="360" w:lineRule="auto"/>
      </w:pPr>
      <w:r w:rsidRPr="003C0C18">
        <w:t>Checker’s printed name, signature, and date</w:t>
      </w:r>
    </w:p>
    <w:p w:rsidR="00B542A6" w:rsidRPr="003C0C18" w:rsidRDefault="00B542A6" w:rsidP="00B542A6">
      <w:pPr>
        <w:tabs>
          <w:tab w:val="left" w:leader="underscore" w:pos="8640"/>
        </w:tabs>
        <w:spacing w:line="360" w:lineRule="auto"/>
      </w:pPr>
      <w:r w:rsidRPr="003C0C18">
        <w:tab/>
      </w:r>
    </w:p>
    <w:p w:rsidR="00B542A6" w:rsidRDefault="00B542A6" w:rsidP="00B542A6">
      <w:pPr>
        <w:spacing w:line="360" w:lineRule="auto"/>
        <w:rPr>
          <w:b/>
          <w:sz w:val="32"/>
          <w:szCs w:val="32"/>
        </w:rPr>
      </w:pPr>
      <w:r>
        <w:rPr>
          <w:b/>
          <w:sz w:val="32"/>
          <w:szCs w:val="32"/>
        </w:rPr>
        <w:br w:type="page"/>
      </w:r>
    </w:p>
    <w:p w:rsidR="009731F8" w:rsidRPr="00AC532D" w:rsidRDefault="009731F8" w:rsidP="009731F8">
      <w:pPr>
        <w:spacing w:line="360" w:lineRule="auto"/>
        <w:jc w:val="center"/>
        <w:rPr>
          <w:b/>
          <w:sz w:val="32"/>
          <w:szCs w:val="32"/>
        </w:rPr>
      </w:pPr>
      <w:r w:rsidRPr="00AC532D">
        <w:rPr>
          <w:b/>
          <w:sz w:val="32"/>
          <w:szCs w:val="32"/>
        </w:rPr>
        <w:lastRenderedPageBreak/>
        <w:t>NSTX</w:t>
      </w: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b/>
          <w:sz w:val="32"/>
          <w:szCs w:val="32"/>
        </w:rPr>
      </w:pPr>
      <w:r>
        <w:rPr>
          <w:b/>
          <w:sz w:val="32"/>
          <w:szCs w:val="32"/>
        </w:rPr>
        <w:t xml:space="preserve">Analysis of </w:t>
      </w:r>
      <w:r w:rsidR="00336766">
        <w:rPr>
          <w:b/>
          <w:sz w:val="32"/>
          <w:szCs w:val="32"/>
        </w:rPr>
        <w:t>OBD Row 2 High-Z Tiles</w:t>
      </w:r>
    </w:p>
    <w:p w:rsidR="009731F8" w:rsidRPr="00AC532D" w:rsidRDefault="009731F8" w:rsidP="009731F8">
      <w:pPr>
        <w:spacing w:line="360" w:lineRule="auto"/>
        <w:jc w:val="center"/>
        <w:rPr>
          <w:b/>
          <w:sz w:val="32"/>
          <w:szCs w:val="32"/>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b/>
          <w:sz w:val="25"/>
          <w:szCs w:val="25"/>
        </w:rPr>
      </w:pPr>
      <w:r w:rsidRPr="00AC532D">
        <w:rPr>
          <w:b/>
          <w:sz w:val="25"/>
          <w:szCs w:val="25"/>
        </w:rPr>
        <w:t>NSTX</w:t>
      </w:r>
      <w:r w:rsidR="009159F8">
        <w:rPr>
          <w:b/>
          <w:sz w:val="25"/>
          <w:szCs w:val="25"/>
        </w:rPr>
        <w:t>U</w:t>
      </w:r>
      <w:r w:rsidRPr="00AC532D">
        <w:rPr>
          <w:b/>
          <w:sz w:val="25"/>
          <w:szCs w:val="25"/>
        </w:rPr>
        <w:t>-</w:t>
      </w:r>
      <w:r w:rsidR="009159F8">
        <w:rPr>
          <w:b/>
          <w:sz w:val="25"/>
          <w:szCs w:val="25"/>
        </w:rPr>
        <w:t>CALC</w:t>
      </w:r>
      <w:r w:rsidRPr="00AC532D">
        <w:rPr>
          <w:b/>
          <w:sz w:val="25"/>
          <w:szCs w:val="25"/>
        </w:rPr>
        <w:t>-</w:t>
      </w:r>
      <w:r w:rsidR="0047758F">
        <w:rPr>
          <w:b/>
          <w:sz w:val="25"/>
          <w:szCs w:val="25"/>
        </w:rPr>
        <w:t>11</w:t>
      </w:r>
      <w:r w:rsidRPr="00AC532D">
        <w:rPr>
          <w:b/>
          <w:sz w:val="25"/>
          <w:szCs w:val="25"/>
        </w:rPr>
        <w:t>-</w:t>
      </w:r>
      <w:r w:rsidR="0047758F">
        <w:rPr>
          <w:b/>
          <w:sz w:val="25"/>
          <w:szCs w:val="25"/>
        </w:rPr>
        <w:t>06</w:t>
      </w:r>
      <w:r w:rsidRPr="00AC532D">
        <w:rPr>
          <w:b/>
          <w:sz w:val="25"/>
          <w:szCs w:val="25"/>
        </w:rPr>
        <w:t>-</w:t>
      </w:r>
      <w:r w:rsidR="0047758F">
        <w:rPr>
          <w:b/>
          <w:sz w:val="25"/>
          <w:szCs w:val="25"/>
        </w:rPr>
        <w:t>00</w:t>
      </w:r>
    </w:p>
    <w:p w:rsidR="009731F8" w:rsidRPr="00AC532D" w:rsidRDefault="009731F8" w:rsidP="009731F8">
      <w:pPr>
        <w:spacing w:line="360" w:lineRule="auto"/>
        <w:jc w:val="center"/>
        <w:rPr>
          <w:b/>
          <w:sz w:val="25"/>
          <w:szCs w:val="25"/>
        </w:rPr>
      </w:pPr>
    </w:p>
    <w:p w:rsidR="009731F8" w:rsidRPr="00AC532D" w:rsidRDefault="00336766" w:rsidP="009731F8">
      <w:pPr>
        <w:spacing w:line="360" w:lineRule="auto"/>
        <w:jc w:val="center"/>
        <w:rPr>
          <w:b/>
          <w:sz w:val="25"/>
          <w:szCs w:val="25"/>
        </w:rPr>
      </w:pPr>
      <w:r>
        <w:rPr>
          <w:b/>
          <w:sz w:val="25"/>
          <w:szCs w:val="25"/>
        </w:rPr>
        <w:t>March 4, 2016</w:t>
      </w:r>
    </w:p>
    <w:p w:rsidR="009731F8" w:rsidRPr="00AC532D" w:rsidRDefault="009731F8" w:rsidP="009731F8">
      <w:pPr>
        <w:spacing w:line="360" w:lineRule="auto"/>
        <w:jc w:val="center"/>
        <w:rPr>
          <w:b/>
          <w:sz w:val="25"/>
          <w:szCs w:val="25"/>
        </w:rPr>
      </w:pPr>
    </w:p>
    <w:p w:rsidR="009731F8" w:rsidRPr="00AC532D" w:rsidRDefault="009731F8" w:rsidP="009731F8">
      <w:pPr>
        <w:spacing w:line="300" w:lineRule="exact"/>
        <w:jc w:val="center"/>
        <w:rPr>
          <w:sz w:val="21"/>
          <w:szCs w:val="21"/>
        </w:rPr>
      </w:pPr>
      <w:r w:rsidRPr="00AC532D">
        <w:rPr>
          <w:b/>
          <w:sz w:val="21"/>
          <w:szCs w:val="21"/>
        </w:rPr>
        <w:t>Prepared By:</w:t>
      </w:r>
      <w:r w:rsidRPr="00AC532D">
        <w:rPr>
          <w:sz w:val="21"/>
          <w:szCs w:val="21"/>
        </w:rPr>
        <w:t xml:space="preserve"> </w:t>
      </w:r>
    </w:p>
    <w:p w:rsidR="009731F8" w:rsidRPr="00AC532D" w:rsidRDefault="009731F8" w:rsidP="009731F8">
      <w:pPr>
        <w:spacing w:line="300" w:lineRule="exact"/>
        <w:jc w:val="center"/>
        <w:rPr>
          <w:sz w:val="21"/>
          <w:szCs w:val="21"/>
          <w:u w:val="single"/>
        </w:rPr>
      </w:pPr>
    </w:p>
    <w:p w:rsidR="009731F8" w:rsidRPr="00AC532D" w:rsidRDefault="009731F8" w:rsidP="009731F8">
      <w:pPr>
        <w:spacing w:line="300" w:lineRule="exact"/>
        <w:jc w:val="center"/>
        <w:rPr>
          <w:sz w:val="21"/>
          <w:szCs w:val="21"/>
          <w:u w:val="single"/>
        </w:rPr>
      </w:pPr>
      <w:r w:rsidRPr="00AC532D">
        <w:rPr>
          <w:sz w:val="21"/>
          <w:szCs w:val="21"/>
          <w:u w:val="single"/>
        </w:rPr>
        <w:t>___________________________________</w:t>
      </w:r>
    </w:p>
    <w:p w:rsidR="009731F8" w:rsidRPr="00AC532D" w:rsidRDefault="00ED7EA3" w:rsidP="009731F8">
      <w:pPr>
        <w:spacing w:line="300" w:lineRule="exact"/>
        <w:jc w:val="center"/>
        <w:rPr>
          <w:sz w:val="21"/>
          <w:szCs w:val="21"/>
        </w:rPr>
      </w:pPr>
      <w:r>
        <w:rPr>
          <w:sz w:val="21"/>
          <w:szCs w:val="21"/>
        </w:rPr>
        <w:t>Art Brooks,</w:t>
      </w:r>
      <w:r w:rsidR="009731F8">
        <w:rPr>
          <w:sz w:val="21"/>
          <w:szCs w:val="21"/>
        </w:rPr>
        <w:t xml:space="preserve"> Engineering Analyst</w:t>
      </w:r>
    </w:p>
    <w:p w:rsidR="009731F8" w:rsidRPr="00AC532D" w:rsidRDefault="009731F8" w:rsidP="009731F8">
      <w:pPr>
        <w:spacing w:line="300" w:lineRule="exact"/>
        <w:jc w:val="center"/>
        <w:rPr>
          <w:b/>
          <w:sz w:val="21"/>
          <w:szCs w:val="21"/>
        </w:rPr>
      </w:pPr>
      <w:r w:rsidRPr="00AC532D">
        <w:rPr>
          <w:b/>
          <w:sz w:val="21"/>
          <w:szCs w:val="21"/>
        </w:rPr>
        <w:t xml:space="preserve">Reviewed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b/>
          <w:sz w:val="21"/>
          <w:szCs w:val="21"/>
        </w:rPr>
      </w:pPr>
      <w:r w:rsidRPr="00AC532D">
        <w:rPr>
          <w:b/>
          <w:sz w:val="21"/>
          <w:szCs w:val="21"/>
        </w:rPr>
        <w:t>________________________________________</w:t>
      </w:r>
    </w:p>
    <w:p w:rsidR="009731F8" w:rsidRPr="00AC532D" w:rsidRDefault="00363DDF" w:rsidP="009731F8">
      <w:pPr>
        <w:spacing w:line="300" w:lineRule="exact"/>
        <w:jc w:val="center"/>
        <w:rPr>
          <w:sz w:val="21"/>
          <w:szCs w:val="21"/>
        </w:rPr>
      </w:pPr>
      <w:r>
        <w:rPr>
          <w:sz w:val="21"/>
          <w:szCs w:val="21"/>
        </w:rPr>
        <w:t>Jingping Chen, Engineering Analyst</w:t>
      </w:r>
    </w:p>
    <w:p w:rsidR="009731F8" w:rsidRPr="00AC532D" w:rsidRDefault="009731F8" w:rsidP="009731F8">
      <w:pPr>
        <w:spacing w:line="300" w:lineRule="exact"/>
        <w:jc w:val="center"/>
        <w:rPr>
          <w:b/>
          <w:sz w:val="21"/>
          <w:szCs w:val="21"/>
        </w:rPr>
      </w:pPr>
      <w:r w:rsidRPr="00AC532D">
        <w:rPr>
          <w:b/>
          <w:sz w:val="21"/>
          <w:szCs w:val="21"/>
        </w:rPr>
        <w:t xml:space="preserve">Reviewed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sz w:val="21"/>
          <w:szCs w:val="21"/>
        </w:rPr>
      </w:pPr>
      <w:r w:rsidRPr="00AC532D">
        <w:rPr>
          <w:sz w:val="21"/>
          <w:szCs w:val="21"/>
        </w:rPr>
        <w:t>_______________________________________</w:t>
      </w:r>
    </w:p>
    <w:p w:rsidR="00363DDF" w:rsidRPr="00AC532D" w:rsidRDefault="00363DDF" w:rsidP="00363DDF">
      <w:pPr>
        <w:spacing w:line="300" w:lineRule="exact"/>
        <w:jc w:val="center"/>
        <w:rPr>
          <w:sz w:val="21"/>
          <w:szCs w:val="21"/>
        </w:rPr>
      </w:pPr>
      <w:r w:rsidRPr="00AC532D">
        <w:rPr>
          <w:sz w:val="21"/>
          <w:szCs w:val="21"/>
        </w:rPr>
        <w:t>Peter Titus, Branch Head, Engineering Analysis Division</w:t>
      </w: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rPr>
          <w:sz w:val="21"/>
          <w:szCs w:val="21"/>
        </w:rPr>
      </w:pPr>
    </w:p>
    <w:p w:rsidR="009731F8" w:rsidRPr="00AC532D" w:rsidRDefault="009731F8" w:rsidP="009731F8">
      <w:pPr>
        <w:rPr>
          <w:sz w:val="21"/>
          <w:szCs w:val="21"/>
        </w:rPr>
      </w:pPr>
    </w:p>
    <w:p w:rsidR="009731F8" w:rsidRPr="00AC532D" w:rsidRDefault="009731F8" w:rsidP="009731F8">
      <w:pPr>
        <w:rPr>
          <w:sz w:val="21"/>
          <w:szCs w:val="21"/>
        </w:rPr>
      </w:pPr>
    </w:p>
    <w:p w:rsidR="009731F8" w:rsidRPr="00AC532D" w:rsidRDefault="009731F8" w:rsidP="009731F8">
      <w:pPr>
        <w:rPr>
          <w:sz w:val="21"/>
          <w:szCs w:val="21"/>
        </w:rPr>
      </w:pPr>
    </w:p>
    <w:p w:rsidR="009731F8" w:rsidRPr="00AC532D" w:rsidRDefault="009731F8" w:rsidP="009731F8">
      <w:pPr>
        <w:rPr>
          <w:sz w:val="21"/>
          <w:szCs w:val="21"/>
        </w:rPr>
      </w:pPr>
    </w:p>
    <w:p w:rsidR="00AA5F83" w:rsidRDefault="00AA5F83" w:rsidP="00AA5F83">
      <w:pPr>
        <w:pStyle w:val="PlainText"/>
        <w:rPr>
          <w:rFonts w:ascii="Times New Roman" w:hAnsi="Times New Roman" w:cs="Times New Roman"/>
          <w:b/>
          <w:sz w:val="24"/>
        </w:rPr>
      </w:pPr>
    </w:p>
    <w:p w:rsidR="00AA5F83" w:rsidRDefault="00AA5F83" w:rsidP="00AA5F83">
      <w:pPr>
        <w:pStyle w:val="PlainText"/>
        <w:rPr>
          <w:rFonts w:ascii="Times New Roman" w:hAnsi="Times New Roman" w:cs="Times New Roman"/>
          <w:b/>
          <w:sz w:val="24"/>
        </w:rPr>
      </w:pPr>
    </w:p>
    <w:p w:rsidR="007015A8" w:rsidRPr="00AA5F83" w:rsidRDefault="00AA5F83" w:rsidP="00AA5F83">
      <w:pPr>
        <w:pStyle w:val="PlainText"/>
        <w:rPr>
          <w:rFonts w:ascii="Times New Roman" w:hAnsi="Times New Roman" w:cs="Times New Roman"/>
          <w:b/>
          <w:sz w:val="24"/>
        </w:rPr>
      </w:pPr>
      <w:r>
        <w:rPr>
          <w:rFonts w:ascii="Times New Roman" w:hAnsi="Times New Roman" w:cs="Times New Roman"/>
          <w:b/>
          <w:sz w:val="24"/>
        </w:rPr>
        <w:br w:type="page"/>
      </w:r>
      <w:r w:rsidRPr="00AA5F83">
        <w:rPr>
          <w:rFonts w:ascii="Times New Roman" w:hAnsi="Times New Roman" w:cs="Times New Roman"/>
          <w:b/>
          <w:sz w:val="24"/>
        </w:rPr>
        <w:lastRenderedPageBreak/>
        <w:t>Executive Summary</w:t>
      </w:r>
    </w:p>
    <w:p w:rsidR="00AA5F83" w:rsidRPr="00D404F8" w:rsidRDefault="00AA5F83" w:rsidP="007015A8">
      <w:pPr>
        <w:pStyle w:val="PlainText"/>
        <w:rPr>
          <w:rFonts w:ascii="Times New Roman" w:hAnsi="Times New Roman" w:cs="Times New Roman"/>
          <w:sz w:val="24"/>
        </w:rPr>
      </w:pPr>
    </w:p>
    <w:p w:rsidR="00052B16" w:rsidRDefault="00EF10E3" w:rsidP="00336766">
      <w:r>
        <w:t xml:space="preserve">New </w:t>
      </w:r>
      <w:r w:rsidR="00336766" w:rsidRPr="00B73CE8">
        <w:t>High-Z</w:t>
      </w:r>
      <w:r w:rsidR="00052B16" w:rsidRPr="00B73CE8">
        <w:t xml:space="preserve"> Tiles</w:t>
      </w:r>
      <w:r>
        <w:t xml:space="preserve"> will</w:t>
      </w:r>
      <w:r w:rsidR="00336766" w:rsidRPr="00B73CE8">
        <w:t xml:space="preserve"> </w:t>
      </w:r>
      <w:r>
        <w:t xml:space="preserve">replace the existing row 2 graphite tiles of the Outboard Divertor. The </w:t>
      </w:r>
      <w:r w:rsidR="00336766" w:rsidRPr="00B73CE8">
        <w:t xml:space="preserve">thermal and structural analysis </w:t>
      </w:r>
      <w:r>
        <w:t>presented herein qualifies the tiles for their design operation at heat fluxes of 2 MW/m2 for 5 secs. The thermal stresses are shown to drive the design - Lorentz forces from induced eddy currents following a 2 MA plasma disruption and halo current forces are shown to only modestly alter stresses.</w:t>
      </w:r>
    </w:p>
    <w:p w:rsidR="00E077C0" w:rsidRDefault="00E077C0" w:rsidP="00336766"/>
    <w:p w:rsidR="00E077C0" w:rsidRDefault="00E077C0" w:rsidP="00336766">
      <w:r>
        <w:t>Results also show, based on available data of the Grafoil compressibility at the pressure achieved with 1000 lb</w:t>
      </w:r>
      <w:r w:rsidR="003E7439">
        <w:t>s</w:t>
      </w:r>
      <w:r>
        <w:t xml:space="preserve"> bolt preload, the Grafoil remains compliant allowing for nearly free expansion of the tile. This allows for a fairly accurate prediction of the tile stresses using simpler, linear analysis. Analysis of forthcoming complicated tile designs that have been modified for </w:t>
      </w:r>
      <w:r w:rsidR="003E7439">
        <w:t>diagnostics</w:t>
      </w:r>
      <w:r>
        <w:t xml:space="preserve"> will take advantage of this method. Note that while the preload does not impact the thermal stresses, it is necessary to keep the tile from sliding </w:t>
      </w:r>
      <w:r w:rsidR="003E7439">
        <w:t>when subjected to lateral</w:t>
      </w:r>
      <w:r>
        <w:t xml:space="preserve"> halo current </w:t>
      </w:r>
      <w:r w:rsidR="003E7439">
        <w:t>forces.</w:t>
      </w:r>
    </w:p>
    <w:p w:rsidR="00EF10E3" w:rsidRDefault="00EF10E3" w:rsidP="00336766"/>
    <w:p w:rsidR="00EF10E3" w:rsidRDefault="00EF10E3" w:rsidP="00336766">
      <w:r>
        <w:t xml:space="preserve">Additional </w:t>
      </w:r>
      <w:r w:rsidR="00EB4253">
        <w:t>analysis is presented to provide operational guidance. Higher heat fluxes are tolerable for shorter periods. The transient impact of higher heat fluxes on the tile surface and base of castellation stresses are given.</w:t>
      </w:r>
    </w:p>
    <w:p w:rsidR="000A1B96" w:rsidRDefault="000A1B96" w:rsidP="00336766"/>
    <w:p w:rsidR="000A1B96" w:rsidRPr="00B73CE8" w:rsidRDefault="000A1B96" w:rsidP="00336766">
      <w:pPr>
        <w:rPr>
          <w:noProof/>
        </w:rPr>
      </w:pPr>
      <w:r>
        <w:rPr>
          <w:noProof/>
        </w:rPr>
        <w:t>Reviewer comments which have been incorporaed are attached as and appendix.</w:t>
      </w:r>
    </w:p>
    <w:p w:rsidR="00AA29D6" w:rsidRDefault="00AA29D6" w:rsidP="007015A8">
      <w:pPr>
        <w:pStyle w:val="PlainText"/>
        <w:rPr>
          <w:rFonts w:ascii="Times New Roman" w:hAnsi="Times New Roman" w:cs="Times New Roman"/>
          <w:sz w:val="24"/>
        </w:rPr>
      </w:pPr>
    </w:p>
    <w:p w:rsidR="00AA5F83" w:rsidRPr="00AA5F83" w:rsidRDefault="00AA5F83" w:rsidP="007015A8">
      <w:pPr>
        <w:pStyle w:val="PlainText"/>
        <w:rPr>
          <w:rFonts w:ascii="Times New Roman" w:hAnsi="Times New Roman" w:cs="Times New Roman"/>
          <w:b/>
          <w:sz w:val="24"/>
        </w:rPr>
      </w:pPr>
      <w:r>
        <w:rPr>
          <w:rFonts w:ascii="Times New Roman" w:hAnsi="Times New Roman" w:cs="Times New Roman"/>
          <w:b/>
          <w:sz w:val="24"/>
        </w:rPr>
        <w:t>Introduction</w:t>
      </w:r>
    </w:p>
    <w:p w:rsidR="007015A8" w:rsidRPr="00D404F8" w:rsidRDefault="007015A8" w:rsidP="007015A8">
      <w:pPr>
        <w:pStyle w:val="PlainText"/>
        <w:rPr>
          <w:rFonts w:ascii="Times New Roman" w:hAnsi="Times New Roman" w:cs="Times New Roman"/>
          <w:sz w:val="24"/>
        </w:rPr>
      </w:pPr>
    </w:p>
    <w:p w:rsidR="00210EFA" w:rsidRDefault="00336766" w:rsidP="00336766">
      <w:pPr>
        <w:overflowPunct w:val="0"/>
        <w:autoSpaceDE w:val="0"/>
        <w:autoSpaceDN w:val="0"/>
        <w:adjustRightInd w:val="0"/>
        <w:textAlignment w:val="baseline"/>
        <w:rPr>
          <w:szCs w:val="20"/>
        </w:rPr>
      </w:pPr>
      <w:r>
        <w:rPr>
          <w:szCs w:val="20"/>
        </w:rPr>
        <w:t xml:space="preserve">The NSTX-U project is undergoing an upgrade of the Outboard Divertor </w:t>
      </w:r>
      <w:r w:rsidR="00210EFA">
        <w:rPr>
          <w:szCs w:val="20"/>
        </w:rPr>
        <w:t xml:space="preserve"> (OBD) </w:t>
      </w:r>
      <w:r>
        <w:rPr>
          <w:szCs w:val="20"/>
        </w:rPr>
        <w:t xml:space="preserve">Tiles that replaces </w:t>
      </w:r>
      <w:r w:rsidR="00210EFA">
        <w:rPr>
          <w:szCs w:val="20"/>
        </w:rPr>
        <w:t>some</w:t>
      </w:r>
      <w:r>
        <w:rPr>
          <w:szCs w:val="20"/>
        </w:rPr>
        <w:t xml:space="preserve"> of the existing ATJ Grap</w:t>
      </w:r>
      <w:r w:rsidR="00210EFA">
        <w:rPr>
          <w:szCs w:val="20"/>
        </w:rPr>
        <w:t>hite tiles</w:t>
      </w:r>
      <w:r>
        <w:rPr>
          <w:szCs w:val="20"/>
        </w:rPr>
        <w:t xml:space="preserve"> with Molybdenum TZM, a High-Z material. </w:t>
      </w:r>
      <w:r w:rsidRPr="00336766">
        <w:rPr>
          <w:szCs w:val="20"/>
        </w:rPr>
        <w:t xml:space="preserve"> High-Z, metallic tiles are desirable for their relevance to future power reactors where high heat flux handling capability combined with low tritium retention are desirable features. In particular, the NSTX-U project makes use of both boronization and lithiumization wall conditioning methods and neither boron nor lithium is expected to chemically interact with a high-Z metallic substrate composed of either molybdenum or tungsten.  </w:t>
      </w:r>
    </w:p>
    <w:p w:rsidR="00210EFA" w:rsidRDefault="00210EFA" w:rsidP="00336766">
      <w:pPr>
        <w:overflowPunct w:val="0"/>
        <w:autoSpaceDE w:val="0"/>
        <w:autoSpaceDN w:val="0"/>
        <w:adjustRightInd w:val="0"/>
        <w:textAlignment w:val="baseline"/>
        <w:rPr>
          <w:szCs w:val="20"/>
        </w:rPr>
      </w:pPr>
    </w:p>
    <w:p w:rsidR="00210EFA" w:rsidRDefault="00336766" w:rsidP="00336766">
      <w:pPr>
        <w:overflowPunct w:val="0"/>
        <w:autoSpaceDE w:val="0"/>
        <w:autoSpaceDN w:val="0"/>
        <w:adjustRightInd w:val="0"/>
        <w:textAlignment w:val="baseline"/>
        <w:rPr>
          <w:szCs w:val="20"/>
        </w:rPr>
      </w:pPr>
      <w:r w:rsidRPr="00336766">
        <w:rPr>
          <w:szCs w:val="20"/>
        </w:rPr>
        <w:t xml:space="preserve">The upgrade replaces </w:t>
      </w:r>
      <w:r w:rsidR="00210EFA">
        <w:rPr>
          <w:szCs w:val="20"/>
        </w:rPr>
        <w:t xml:space="preserve">all </w:t>
      </w:r>
      <w:r w:rsidRPr="00336766">
        <w:rPr>
          <w:szCs w:val="20"/>
        </w:rPr>
        <w:t xml:space="preserve">of the current graphite tiles </w:t>
      </w:r>
      <w:r w:rsidR="00210EFA">
        <w:rPr>
          <w:szCs w:val="20"/>
        </w:rPr>
        <w:t xml:space="preserve">in the OBD row 2 </w:t>
      </w:r>
      <w:r w:rsidRPr="00336766">
        <w:rPr>
          <w:szCs w:val="20"/>
        </w:rPr>
        <w:t xml:space="preserve">with molybdenum alloy TZM tiles of similar overall geometry but with design modifications such as stress relieving castellations and shaping to enhance performance. </w:t>
      </w:r>
    </w:p>
    <w:p w:rsidR="00210EFA" w:rsidRDefault="00210EFA" w:rsidP="00336766">
      <w:pPr>
        <w:overflowPunct w:val="0"/>
        <w:autoSpaceDE w:val="0"/>
        <w:autoSpaceDN w:val="0"/>
        <w:adjustRightInd w:val="0"/>
        <w:textAlignment w:val="baseline"/>
        <w:rPr>
          <w:szCs w:val="20"/>
        </w:rPr>
      </w:pPr>
    </w:p>
    <w:p w:rsidR="00336766" w:rsidRPr="00336766" w:rsidRDefault="000D3812" w:rsidP="00336766">
      <w:pPr>
        <w:overflowPunct w:val="0"/>
        <w:autoSpaceDE w:val="0"/>
        <w:autoSpaceDN w:val="0"/>
        <w:adjustRightInd w:val="0"/>
        <w:textAlignment w:val="baseline"/>
        <w:rPr>
          <w:szCs w:val="20"/>
        </w:rPr>
      </w:pPr>
      <w:r>
        <w:rPr>
          <w:szCs w:val="20"/>
        </w:rPr>
        <w:t>The purpose of the analysis is to verify the adequacy of the design to meet the minimum heat flux requirements in combination with EM forces from eddy and halo currents without exceeding the TZM stress limits.</w:t>
      </w:r>
      <w:r w:rsidR="00336766" w:rsidRPr="00336766">
        <w:rPr>
          <w:szCs w:val="20"/>
        </w:rPr>
        <w:t xml:space="preserve"> The tiles are being designed for 2 MW/m</w:t>
      </w:r>
      <w:r w:rsidR="00336766" w:rsidRPr="00336766">
        <w:rPr>
          <w:szCs w:val="20"/>
          <w:vertAlign w:val="superscript"/>
        </w:rPr>
        <w:t>2</w:t>
      </w:r>
      <w:r w:rsidR="00336766" w:rsidRPr="00336766">
        <w:rPr>
          <w:szCs w:val="20"/>
        </w:rPr>
        <w:t xml:space="preserve"> for 5 seconds with higher heat fluxes (10+ MW/m</w:t>
      </w:r>
      <w:r w:rsidR="00336766" w:rsidRPr="00336766">
        <w:rPr>
          <w:szCs w:val="20"/>
          <w:vertAlign w:val="superscript"/>
        </w:rPr>
        <w:t>2</w:t>
      </w:r>
      <w:r w:rsidR="00336766" w:rsidRPr="00336766">
        <w:rPr>
          <w:szCs w:val="20"/>
        </w:rPr>
        <w:t xml:space="preserve">) for shorter durations. </w:t>
      </w:r>
      <w:r>
        <w:rPr>
          <w:szCs w:val="20"/>
        </w:rPr>
        <w:t xml:space="preserve"> Safe o</w:t>
      </w:r>
      <w:r w:rsidRPr="00336766">
        <w:rPr>
          <w:szCs w:val="20"/>
        </w:rPr>
        <w:t>perational limits are established to assure surface heating stays below the recrystallization temperature for Mo TZM</w:t>
      </w:r>
      <w:r>
        <w:rPr>
          <w:szCs w:val="20"/>
        </w:rPr>
        <w:t>.</w:t>
      </w:r>
    </w:p>
    <w:p w:rsidR="00397BEA" w:rsidRDefault="00397BEA" w:rsidP="00E95E7C">
      <w:pPr>
        <w:pStyle w:val="PlainText"/>
        <w:rPr>
          <w:rFonts w:ascii="Times New Roman" w:hAnsi="Times New Roman" w:cs="Times New Roman"/>
          <w:sz w:val="24"/>
        </w:rPr>
      </w:pPr>
    </w:p>
    <w:p w:rsidR="00E95E7C" w:rsidRPr="002411F7" w:rsidRDefault="002411F7" w:rsidP="007015A8">
      <w:pPr>
        <w:pStyle w:val="PlainText"/>
        <w:rPr>
          <w:rFonts w:ascii="Times New Roman" w:hAnsi="Times New Roman" w:cs="Times New Roman"/>
          <w:b/>
          <w:sz w:val="24"/>
        </w:rPr>
      </w:pPr>
      <w:r w:rsidRPr="002411F7">
        <w:rPr>
          <w:rFonts w:ascii="Times New Roman" w:hAnsi="Times New Roman" w:cs="Times New Roman"/>
          <w:b/>
          <w:sz w:val="24"/>
        </w:rPr>
        <w:t>Scope</w:t>
      </w:r>
    </w:p>
    <w:p w:rsidR="002411F7" w:rsidRDefault="002411F7" w:rsidP="007015A8">
      <w:pPr>
        <w:pStyle w:val="PlainText"/>
        <w:rPr>
          <w:rFonts w:ascii="Times New Roman" w:hAnsi="Times New Roman" w:cs="Times New Roman"/>
          <w:sz w:val="24"/>
        </w:rPr>
      </w:pPr>
    </w:p>
    <w:p w:rsidR="007E2EC2" w:rsidRDefault="007E2EC2" w:rsidP="007015A8">
      <w:pPr>
        <w:pStyle w:val="PlainText"/>
        <w:rPr>
          <w:rFonts w:ascii="Times New Roman" w:hAnsi="Times New Roman" w:cs="Times New Roman"/>
          <w:sz w:val="24"/>
        </w:rPr>
      </w:pPr>
      <w:r>
        <w:rPr>
          <w:rFonts w:ascii="Times New Roman" w:hAnsi="Times New Roman" w:cs="Times New Roman"/>
          <w:sz w:val="24"/>
        </w:rPr>
        <w:lastRenderedPageBreak/>
        <w:t>This analysis covers the design qualification of the standard OBD row 2 tiles and mounting</w:t>
      </w:r>
      <w:r w:rsidR="00773127">
        <w:rPr>
          <w:rFonts w:ascii="Times New Roman" w:hAnsi="Times New Roman" w:cs="Times New Roman"/>
          <w:sz w:val="24"/>
        </w:rPr>
        <w:t xml:space="preserve"> shown below</w:t>
      </w:r>
      <w:r>
        <w:rPr>
          <w:rFonts w:ascii="Times New Roman" w:hAnsi="Times New Roman" w:cs="Times New Roman"/>
          <w:sz w:val="24"/>
        </w:rPr>
        <w:t>. This includes the thermal and structural response from plasma heating during normal operation combined with disruption loading.</w:t>
      </w:r>
      <w:r w:rsidR="00DF1542">
        <w:rPr>
          <w:rFonts w:ascii="Times New Roman" w:hAnsi="Times New Roman" w:cs="Times New Roman"/>
          <w:sz w:val="24"/>
        </w:rPr>
        <w:t xml:space="preserve"> The standard tiles include cutouts only for thermocouples. Modified tiles that accommodate other diagnostics will be addressed in the future when designs become available.</w:t>
      </w:r>
    </w:p>
    <w:p w:rsidR="00773127" w:rsidRDefault="00773127" w:rsidP="007015A8">
      <w:pPr>
        <w:pStyle w:val="PlainText"/>
        <w:rPr>
          <w:rFonts w:ascii="Times New Roman" w:hAnsi="Times New Roman" w:cs="Times New Roman"/>
          <w:sz w:val="24"/>
        </w:rPr>
      </w:pPr>
    </w:p>
    <w:p w:rsidR="00773127" w:rsidRDefault="00773127" w:rsidP="007015A8">
      <w:pPr>
        <w:pStyle w:val="PlainText"/>
        <w:rPr>
          <w:rFonts w:ascii="Times New Roman" w:hAnsi="Times New Roman" w:cs="Times New Roman"/>
          <w:sz w:val="24"/>
        </w:rPr>
      </w:pPr>
      <w:r w:rsidRPr="00773127">
        <w:rPr>
          <w:noProof/>
        </w:rPr>
        <w:drawing>
          <wp:inline distT="0" distB="0" distL="0" distR="0" wp14:anchorId="22471883" wp14:editId="1C84129D">
            <wp:extent cx="4572000" cy="3420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420745"/>
                    </a:xfrm>
                    <a:prstGeom prst="rect">
                      <a:avLst/>
                    </a:prstGeom>
                    <a:noFill/>
                    <a:ln>
                      <a:noFill/>
                    </a:ln>
                  </pic:spPr>
                </pic:pic>
              </a:graphicData>
            </a:graphic>
          </wp:inline>
        </w:drawing>
      </w:r>
    </w:p>
    <w:p w:rsidR="00DF1542" w:rsidRDefault="00DF1542" w:rsidP="007015A8">
      <w:pPr>
        <w:pStyle w:val="PlainText"/>
        <w:rPr>
          <w:rFonts w:ascii="Times New Roman" w:hAnsi="Times New Roman" w:cs="Times New Roman"/>
          <w:sz w:val="24"/>
        </w:rPr>
      </w:pPr>
    </w:p>
    <w:p w:rsidR="00DF1542" w:rsidRDefault="00DF1542" w:rsidP="007015A8">
      <w:pPr>
        <w:pStyle w:val="PlainText"/>
        <w:rPr>
          <w:rFonts w:ascii="Times New Roman" w:hAnsi="Times New Roman" w:cs="Times New Roman"/>
          <w:sz w:val="24"/>
        </w:rPr>
      </w:pPr>
      <w:r>
        <w:rPr>
          <w:rFonts w:ascii="Times New Roman" w:hAnsi="Times New Roman" w:cs="Times New Roman"/>
          <w:sz w:val="24"/>
        </w:rPr>
        <w:t>In addition, other studies are performed:</w:t>
      </w:r>
    </w:p>
    <w:p w:rsidR="00DF1542" w:rsidRDefault="00DF1542" w:rsidP="007015A8">
      <w:pPr>
        <w:pStyle w:val="PlainText"/>
        <w:rPr>
          <w:rFonts w:ascii="Times New Roman" w:hAnsi="Times New Roman" w:cs="Times New Roman"/>
          <w:sz w:val="24"/>
        </w:rPr>
      </w:pPr>
    </w:p>
    <w:p w:rsidR="007E2EC2" w:rsidRPr="007E2EC2" w:rsidRDefault="007E2EC2" w:rsidP="007E2EC2">
      <w:pPr>
        <w:pStyle w:val="PlainText"/>
        <w:numPr>
          <w:ilvl w:val="0"/>
          <w:numId w:val="3"/>
        </w:numPr>
        <w:rPr>
          <w:rFonts w:ascii="Times New Roman" w:hAnsi="Times New Roman" w:cs="Times New Roman"/>
          <w:sz w:val="24"/>
        </w:rPr>
      </w:pPr>
      <w:r w:rsidRPr="007E2EC2">
        <w:rPr>
          <w:rFonts w:ascii="Times New Roman" w:hAnsi="Times New Roman" w:cs="Times New Roman"/>
          <w:sz w:val="24"/>
        </w:rPr>
        <w:t>Scan of heat flux impact on tile temperature and stresses</w:t>
      </w:r>
    </w:p>
    <w:p w:rsidR="007E2EC2" w:rsidRPr="007E2EC2" w:rsidRDefault="007E2EC2" w:rsidP="007E2EC2">
      <w:pPr>
        <w:pStyle w:val="PlainText"/>
        <w:numPr>
          <w:ilvl w:val="0"/>
          <w:numId w:val="3"/>
        </w:numPr>
        <w:rPr>
          <w:rFonts w:ascii="Times New Roman" w:hAnsi="Times New Roman" w:cs="Times New Roman"/>
          <w:sz w:val="24"/>
        </w:rPr>
      </w:pPr>
      <w:r w:rsidRPr="007E2EC2">
        <w:rPr>
          <w:rFonts w:ascii="Times New Roman" w:hAnsi="Times New Roman" w:cs="Times New Roman"/>
          <w:sz w:val="24"/>
        </w:rPr>
        <w:t>Impact of Tile Surface emissivity and active cooling</w:t>
      </w:r>
    </w:p>
    <w:p w:rsidR="007E2EC2" w:rsidRPr="007E2EC2" w:rsidRDefault="007E2EC2" w:rsidP="007E2EC2">
      <w:pPr>
        <w:pStyle w:val="PlainText"/>
        <w:numPr>
          <w:ilvl w:val="0"/>
          <w:numId w:val="3"/>
        </w:numPr>
        <w:rPr>
          <w:rFonts w:ascii="Times New Roman" w:hAnsi="Times New Roman" w:cs="Times New Roman"/>
          <w:sz w:val="24"/>
        </w:rPr>
      </w:pPr>
      <w:r w:rsidRPr="007E2EC2">
        <w:rPr>
          <w:rFonts w:ascii="Times New Roman" w:hAnsi="Times New Roman" w:cs="Times New Roman"/>
          <w:sz w:val="24"/>
        </w:rPr>
        <w:t>Edge heating from misalignment tolerance</w:t>
      </w:r>
    </w:p>
    <w:p w:rsidR="007E2EC2" w:rsidRPr="007E2EC2" w:rsidRDefault="007E2EC2" w:rsidP="007E2EC2">
      <w:pPr>
        <w:pStyle w:val="PlainText"/>
        <w:numPr>
          <w:ilvl w:val="0"/>
          <w:numId w:val="3"/>
        </w:numPr>
        <w:rPr>
          <w:rFonts w:ascii="Times New Roman" w:hAnsi="Times New Roman" w:cs="Times New Roman"/>
          <w:sz w:val="24"/>
        </w:rPr>
      </w:pPr>
      <w:r w:rsidRPr="007E2EC2">
        <w:rPr>
          <w:rFonts w:ascii="Times New Roman" w:hAnsi="Times New Roman" w:cs="Times New Roman"/>
          <w:sz w:val="24"/>
        </w:rPr>
        <w:t>Non-uniform heat flux distribution</w:t>
      </w:r>
    </w:p>
    <w:p w:rsidR="007E2EC2" w:rsidRPr="007E2EC2" w:rsidRDefault="007E2EC2" w:rsidP="007E2EC2">
      <w:pPr>
        <w:pStyle w:val="PlainText"/>
        <w:numPr>
          <w:ilvl w:val="0"/>
          <w:numId w:val="3"/>
        </w:numPr>
        <w:rPr>
          <w:rFonts w:ascii="Times New Roman" w:hAnsi="Times New Roman" w:cs="Times New Roman"/>
          <w:sz w:val="24"/>
        </w:rPr>
      </w:pPr>
      <w:r w:rsidRPr="007E2EC2">
        <w:rPr>
          <w:rFonts w:ascii="Times New Roman" w:hAnsi="Times New Roman" w:cs="Times New Roman"/>
          <w:sz w:val="24"/>
        </w:rPr>
        <w:t>Impact of tile misalignment and touching on eddy currents</w:t>
      </w:r>
    </w:p>
    <w:p w:rsidR="007E2EC2" w:rsidRPr="007E2EC2" w:rsidRDefault="007E2EC2" w:rsidP="007E2EC2">
      <w:pPr>
        <w:pStyle w:val="PlainText"/>
        <w:rPr>
          <w:rFonts w:ascii="Times New Roman" w:hAnsi="Times New Roman" w:cs="Times New Roman"/>
          <w:sz w:val="24"/>
        </w:rPr>
      </w:pPr>
    </w:p>
    <w:p w:rsidR="007E2EC2" w:rsidRDefault="007E2EC2" w:rsidP="007E2EC2">
      <w:pPr>
        <w:pStyle w:val="PlainText"/>
        <w:rPr>
          <w:rFonts w:ascii="Times New Roman" w:hAnsi="Times New Roman" w:cs="Times New Roman"/>
          <w:sz w:val="24"/>
        </w:rPr>
      </w:pPr>
    </w:p>
    <w:p w:rsidR="007E2EC2" w:rsidRDefault="007E2EC2" w:rsidP="007015A8">
      <w:pPr>
        <w:pStyle w:val="PlainText"/>
        <w:rPr>
          <w:rFonts w:ascii="Times New Roman" w:hAnsi="Times New Roman" w:cs="Times New Roman"/>
          <w:sz w:val="24"/>
        </w:rPr>
      </w:pPr>
    </w:p>
    <w:p w:rsidR="002411F7" w:rsidRDefault="002411F7" w:rsidP="007015A8">
      <w:pPr>
        <w:pStyle w:val="PlainText"/>
        <w:rPr>
          <w:rFonts w:ascii="Times New Roman" w:hAnsi="Times New Roman" w:cs="Times New Roman"/>
          <w:sz w:val="24"/>
        </w:rPr>
      </w:pPr>
    </w:p>
    <w:p w:rsidR="00AA5F83"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Assumptions</w:t>
      </w:r>
    </w:p>
    <w:p w:rsidR="001447D4" w:rsidRDefault="001447D4" w:rsidP="007015A8">
      <w:pPr>
        <w:pStyle w:val="PlainText"/>
        <w:rPr>
          <w:rFonts w:ascii="Times New Roman" w:hAnsi="Times New Roman" w:cs="Times New Roman"/>
          <w:b/>
          <w:sz w:val="24"/>
        </w:rPr>
      </w:pPr>
    </w:p>
    <w:p w:rsidR="000440D4" w:rsidRDefault="007929A1" w:rsidP="000440D4">
      <w:pPr>
        <w:pStyle w:val="PlainText"/>
        <w:rPr>
          <w:rFonts w:ascii="Times New Roman" w:hAnsi="Times New Roman" w:cs="Times New Roman"/>
          <w:sz w:val="24"/>
        </w:rPr>
      </w:pPr>
      <w:r>
        <w:rPr>
          <w:rFonts w:ascii="Times New Roman" w:hAnsi="Times New Roman" w:cs="Times New Roman"/>
          <w:sz w:val="24"/>
        </w:rPr>
        <w:t xml:space="preserve">The </w:t>
      </w:r>
      <w:r w:rsidR="00210EFA">
        <w:rPr>
          <w:rFonts w:ascii="Times New Roman" w:hAnsi="Times New Roman" w:cs="Times New Roman"/>
          <w:sz w:val="24"/>
        </w:rPr>
        <w:t xml:space="preserve">existing </w:t>
      </w:r>
      <w:r>
        <w:rPr>
          <w:rFonts w:ascii="Times New Roman" w:hAnsi="Times New Roman" w:cs="Times New Roman"/>
          <w:sz w:val="24"/>
        </w:rPr>
        <w:t xml:space="preserve">tile mounting schemes </w:t>
      </w:r>
      <w:r w:rsidR="00210EFA">
        <w:rPr>
          <w:rFonts w:ascii="Times New Roman" w:hAnsi="Times New Roman" w:cs="Times New Roman"/>
          <w:sz w:val="24"/>
        </w:rPr>
        <w:t>was</w:t>
      </w:r>
      <w:r>
        <w:rPr>
          <w:rFonts w:ascii="Times New Roman" w:hAnsi="Times New Roman" w:cs="Times New Roman"/>
          <w:sz w:val="24"/>
        </w:rPr>
        <w:t xml:space="preserve"> designed to permit re</w:t>
      </w:r>
      <w:r w:rsidR="00B30FC5">
        <w:rPr>
          <w:rFonts w:ascii="Times New Roman" w:hAnsi="Times New Roman" w:cs="Times New Roman"/>
          <w:sz w:val="24"/>
        </w:rPr>
        <w:t>latively free thermal expansion, minimizing thermal stresses</w:t>
      </w:r>
      <w:r w:rsidR="00210EFA">
        <w:rPr>
          <w:rFonts w:ascii="Times New Roman" w:hAnsi="Times New Roman" w:cs="Times New Roman"/>
          <w:sz w:val="24"/>
        </w:rPr>
        <w:t xml:space="preserve"> while providing sufficient preload to avoid tile movement from EM loading</w:t>
      </w:r>
      <w:r w:rsidR="00B30FC5">
        <w:rPr>
          <w:rFonts w:ascii="Times New Roman" w:hAnsi="Times New Roman" w:cs="Times New Roman"/>
          <w:sz w:val="24"/>
        </w:rPr>
        <w:t xml:space="preserve">. </w:t>
      </w:r>
      <w:r w:rsidR="00E522E2">
        <w:rPr>
          <w:rFonts w:ascii="Times New Roman" w:hAnsi="Times New Roman" w:cs="Times New Roman"/>
          <w:sz w:val="24"/>
        </w:rPr>
        <w:t xml:space="preserve">The tiles use </w:t>
      </w:r>
      <w:r w:rsidR="00B30FC5">
        <w:rPr>
          <w:rFonts w:ascii="Times New Roman" w:hAnsi="Times New Roman" w:cs="Times New Roman"/>
          <w:sz w:val="24"/>
        </w:rPr>
        <w:t>T-bar supports</w:t>
      </w:r>
      <w:r w:rsidR="005F6E53">
        <w:rPr>
          <w:rFonts w:ascii="Times New Roman" w:hAnsi="Times New Roman" w:cs="Times New Roman"/>
          <w:sz w:val="24"/>
        </w:rPr>
        <w:t xml:space="preserve"> held</w:t>
      </w:r>
      <w:r w:rsidR="001465B3">
        <w:rPr>
          <w:rFonts w:ascii="Times New Roman" w:hAnsi="Times New Roman" w:cs="Times New Roman"/>
          <w:sz w:val="24"/>
        </w:rPr>
        <w:t xml:space="preserve"> by </w:t>
      </w:r>
      <w:r w:rsidR="005F6E53">
        <w:rPr>
          <w:rFonts w:ascii="Times New Roman" w:hAnsi="Times New Roman" w:cs="Times New Roman"/>
          <w:sz w:val="24"/>
        </w:rPr>
        <w:t xml:space="preserve">bolts with </w:t>
      </w:r>
      <w:r w:rsidR="00D71F92">
        <w:rPr>
          <w:rFonts w:ascii="Times New Roman" w:hAnsi="Times New Roman" w:cs="Times New Roman"/>
          <w:sz w:val="24"/>
        </w:rPr>
        <w:t>Belleville w</w:t>
      </w:r>
      <w:r w:rsidR="001465B3">
        <w:rPr>
          <w:rFonts w:ascii="Times New Roman" w:hAnsi="Times New Roman" w:cs="Times New Roman"/>
          <w:sz w:val="24"/>
        </w:rPr>
        <w:t>ashers</w:t>
      </w:r>
      <w:r w:rsidR="00E522E2">
        <w:rPr>
          <w:rFonts w:ascii="Times New Roman" w:hAnsi="Times New Roman" w:cs="Times New Roman"/>
          <w:sz w:val="24"/>
        </w:rPr>
        <w:t xml:space="preserve"> </w:t>
      </w:r>
      <w:r w:rsidR="00D1669B">
        <w:rPr>
          <w:rFonts w:ascii="Times New Roman" w:hAnsi="Times New Roman" w:cs="Times New Roman"/>
          <w:sz w:val="24"/>
        </w:rPr>
        <w:t xml:space="preserve">and </w:t>
      </w:r>
      <w:r w:rsidR="00E522E2">
        <w:rPr>
          <w:rFonts w:ascii="Times New Roman" w:hAnsi="Times New Roman" w:cs="Times New Roman"/>
          <w:sz w:val="24"/>
        </w:rPr>
        <w:t>wi</w:t>
      </w:r>
      <w:r w:rsidR="00AD4CF1">
        <w:rPr>
          <w:rFonts w:ascii="Times New Roman" w:hAnsi="Times New Roman" w:cs="Times New Roman"/>
          <w:sz w:val="24"/>
        </w:rPr>
        <w:t>th compliant Grafoil underneath</w:t>
      </w:r>
      <w:r w:rsidR="00D60F48" w:rsidRPr="000440D4">
        <w:rPr>
          <w:rFonts w:ascii="Times New Roman" w:hAnsi="Times New Roman" w:cs="Times New Roman"/>
          <w:sz w:val="24"/>
        </w:rPr>
        <w:t xml:space="preserve">. The bolts are </w:t>
      </w:r>
      <w:r w:rsidR="000440D4">
        <w:rPr>
          <w:rFonts w:ascii="Times New Roman" w:hAnsi="Times New Roman" w:cs="Times New Roman"/>
          <w:sz w:val="24"/>
        </w:rPr>
        <w:t>pre</w:t>
      </w:r>
      <w:r w:rsidR="00D60F48" w:rsidRPr="000440D4">
        <w:rPr>
          <w:rFonts w:ascii="Times New Roman" w:hAnsi="Times New Roman" w:cs="Times New Roman"/>
          <w:sz w:val="24"/>
        </w:rPr>
        <w:t>loaded</w:t>
      </w:r>
      <w:r w:rsidR="000440D4">
        <w:rPr>
          <w:rFonts w:ascii="Times New Roman" w:hAnsi="Times New Roman" w:cs="Times New Roman"/>
          <w:sz w:val="24"/>
        </w:rPr>
        <w:t xml:space="preserve"> to 10</w:t>
      </w:r>
      <w:r w:rsidR="00AD4CF1" w:rsidRPr="000440D4">
        <w:rPr>
          <w:rFonts w:ascii="Times New Roman" w:hAnsi="Times New Roman" w:cs="Times New Roman"/>
          <w:sz w:val="24"/>
        </w:rPr>
        <w:t>00</w:t>
      </w:r>
      <w:r w:rsidR="000440D4">
        <w:rPr>
          <w:rFonts w:ascii="Times New Roman" w:hAnsi="Times New Roman" w:cs="Times New Roman"/>
          <w:sz w:val="24"/>
        </w:rPr>
        <w:t xml:space="preserve"> lbs (4448 N</w:t>
      </w:r>
      <w:r w:rsidR="00AD4CF1" w:rsidRPr="000440D4">
        <w:rPr>
          <w:rFonts w:ascii="Times New Roman" w:hAnsi="Times New Roman" w:cs="Times New Roman"/>
          <w:sz w:val="24"/>
        </w:rPr>
        <w:t xml:space="preserve">) to permit bowing of the tiles </w:t>
      </w:r>
      <w:r w:rsidR="00D1669B" w:rsidRPr="000440D4">
        <w:rPr>
          <w:rFonts w:ascii="Times New Roman" w:hAnsi="Times New Roman" w:cs="Times New Roman"/>
          <w:sz w:val="24"/>
        </w:rPr>
        <w:t>under thermal gradients</w:t>
      </w:r>
      <w:r w:rsidR="000440D4">
        <w:rPr>
          <w:rFonts w:ascii="Times New Roman" w:hAnsi="Times New Roman" w:cs="Times New Roman"/>
          <w:sz w:val="24"/>
        </w:rPr>
        <w:t xml:space="preserve"> without slippage for coefficients of friction as low as 0.1</w:t>
      </w:r>
      <w:r w:rsidR="00D1669B">
        <w:rPr>
          <w:rFonts w:ascii="Times New Roman" w:hAnsi="Times New Roman" w:cs="Times New Roman"/>
          <w:sz w:val="24"/>
        </w:rPr>
        <w:t xml:space="preserve">. </w:t>
      </w:r>
      <w:r w:rsidR="000440D4">
        <w:rPr>
          <w:rFonts w:ascii="Times New Roman" w:hAnsi="Times New Roman" w:cs="Times New Roman"/>
          <w:sz w:val="24"/>
        </w:rPr>
        <w:t>There is an initial gap under the T-Bar with</w:t>
      </w:r>
    </w:p>
    <w:p w:rsidR="00643D62" w:rsidRDefault="000440D4" w:rsidP="007015A8">
      <w:pPr>
        <w:pStyle w:val="PlainText"/>
        <w:rPr>
          <w:rFonts w:ascii="Times New Roman" w:hAnsi="Times New Roman" w:cs="Times New Roman"/>
          <w:sz w:val="24"/>
        </w:rPr>
      </w:pPr>
      <w:r>
        <w:rPr>
          <w:rFonts w:ascii="Times New Roman" w:hAnsi="Times New Roman" w:cs="Times New Roman"/>
          <w:sz w:val="24"/>
        </w:rPr>
        <w:lastRenderedPageBreak/>
        <w:t>t</w:t>
      </w:r>
      <w:r w:rsidR="00D1669B">
        <w:rPr>
          <w:rFonts w:ascii="Times New Roman" w:hAnsi="Times New Roman" w:cs="Times New Roman"/>
          <w:sz w:val="24"/>
        </w:rPr>
        <w:t xml:space="preserve">olerances set to assure the load path for EM </w:t>
      </w:r>
      <w:r w:rsidR="00E9366C">
        <w:rPr>
          <w:rFonts w:ascii="Times New Roman" w:hAnsi="Times New Roman" w:cs="Times New Roman"/>
          <w:sz w:val="24"/>
        </w:rPr>
        <w:t>forces</w:t>
      </w:r>
      <w:r w:rsidR="00D1669B">
        <w:rPr>
          <w:rFonts w:ascii="Times New Roman" w:hAnsi="Times New Roman" w:cs="Times New Roman"/>
          <w:sz w:val="24"/>
        </w:rPr>
        <w:t xml:space="preserve"> is directly into the Grafoil and not the bending </w:t>
      </w:r>
      <w:r w:rsidR="00E9366C">
        <w:rPr>
          <w:rFonts w:ascii="Times New Roman" w:hAnsi="Times New Roman" w:cs="Times New Roman"/>
          <w:sz w:val="24"/>
        </w:rPr>
        <w:t xml:space="preserve">the tile </w:t>
      </w:r>
      <w:r w:rsidR="00D1669B">
        <w:rPr>
          <w:rFonts w:ascii="Times New Roman" w:hAnsi="Times New Roman" w:cs="Times New Roman"/>
          <w:sz w:val="24"/>
        </w:rPr>
        <w:t>over the T-Bar</w:t>
      </w:r>
      <w:r>
        <w:rPr>
          <w:rFonts w:ascii="Times New Roman" w:hAnsi="Times New Roman" w:cs="Times New Roman"/>
          <w:sz w:val="24"/>
        </w:rPr>
        <w:t>.</w:t>
      </w:r>
    </w:p>
    <w:p w:rsidR="000440D4" w:rsidRPr="00D404F8" w:rsidRDefault="000440D4" w:rsidP="007015A8">
      <w:pPr>
        <w:pStyle w:val="PlainText"/>
        <w:rPr>
          <w:rFonts w:ascii="Times New Roman" w:hAnsi="Times New Roman" w:cs="Times New Roman"/>
          <w:sz w:val="24"/>
        </w:rPr>
      </w:pPr>
    </w:p>
    <w:p w:rsidR="009E7DAD" w:rsidRDefault="001447D4" w:rsidP="009E7DAD">
      <w:pPr>
        <w:pStyle w:val="PlainText"/>
        <w:rPr>
          <w:rFonts w:ascii="Times New Roman" w:hAnsi="Times New Roman" w:cs="Times New Roman"/>
          <w:sz w:val="24"/>
        </w:rPr>
      </w:pPr>
      <w:r>
        <w:rPr>
          <w:rFonts w:ascii="Times New Roman" w:hAnsi="Times New Roman" w:cs="Times New Roman"/>
          <w:sz w:val="24"/>
        </w:rPr>
        <w:t>The analysis assumes</w:t>
      </w:r>
      <w:r w:rsidR="009E7DAD">
        <w:rPr>
          <w:rFonts w:ascii="Times New Roman" w:hAnsi="Times New Roman" w:cs="Times New Roman"/>
          <w:sz w:val="24"/>
        </w:rPr>
        <w:t xml:space="preserve"> the poloidal flowing halo current’s interaction with the TF field always results in tile forces which are away from the plasma, regardless of the plasma current and TF field directions as observed in NSTX operation. While the interaction of toroidal flowing halo currents, which will be in both directions due to the Toroidal Peaking, with the PF field produce forces both toward and away from the plasma, they are shown </w:t>
      </w:r>
      <w:r w:rsidR="000440D4">
        <w:rPr>
          <w:rFonts w:ascii="Times New Roman" w:hAnsi="Times New Roman" w:cs="Times New Roman"/>
          <w:sz w:val="24"/>
        </w:rPr>
        <w:t xml:space="preserve">by physics </w:t>
      </w:r>
      <w:r w:rsidR="009E7DAD">
        <w:rPr>
          <w:rFonts w:ascii="Times New Roman" w:hAnsi="Times New Roman" w:cs="Times New Roman"/>
          <w:sz w:val="24"/>
        </w:rPr>
        <w:t>to be small relative to the poloidal current forces and result in net forces away from the plasma. If net forces were</w:t>
      </w:r>
      <w:r w:rsidR="000440D4">
        <w:rPr>
          <w:rFonts w:ascii="Times New Roman" w:hAnsi="Times New Roman" w:cs="Times New Roman"/>
          <w:sz w:val="24"/>
        </w:rPr>
        <w:t xml:space="preserve"> reversed, halo currents from a</w:t>
      </w:r>
      <w:r w:rsidR="009E7DAD">
        <w:rPr>
          <w:rFonts w:ascii="Times New Roman" w:hAnsi="Times New Roman" w:cs="Times New Roman"/>
          <w:sz w:val="24"/>
        </w:rPr>
        <w:t>2 MA</w:t>
      </w:r>
      <w:r w:rsidR="00210EFA">
        <w:rPr>
          <w:rFonts w:ascii="Times New Roman" w:hAnsi="Times New Roman" w:cs="Times New Roman"/>
          <w:sz w:val="24"/>
        </w:rPr>
        <w:t xml:space="preserve"> plasma may not be tolerable</w:t>
      </w:r>
      <w:r w:rsidR="009E7DAD">
        <w:rPr>
          <w:rFonts w:ascii="Times New Roman" w:hAnsi="Times New Roman" w:cs="Times New Roman"/>
          <w:sz w:val="24"/>
        </w:rPr>
        <w:t>.</w:t>
      </w:r>
    </w:p>
    <w:p w:rsidR="00643D62" w:rsidRDefault="00643D62" w:rsidP="009E7DAD">
      <w:pPr>
        <w:pStyle w:val="PlainText"/>
        <w:rPr>
          <w:rFonts w:ascii="Times New Roman" w:hAnsi="Times New Roman" w:cs="Times New Roman"/>
          <w:sz w:val="24"/>
        </w:rPr>
      </w:pPr>
    </w:p>
    <w:p w:rsidR="00643D62" w:rsidRDefault="00643D62" w:rsidP="009E7DAD">
      <w:pPr>
        <w:pStyle w:val="PlainText"/>
        <w:rPr>
          <w:rFonts w:ascii="Times New Roman" w:hAnsi="Times New Roman" w:cs="Times New Roman"/>
          <w:sz w:val="24"/>
        </w:rPr>
      </w:pPr>
      <w:r>
        <w:rPr>
          <w:rFonts w:ascii="Times New Roman" w:hAnsi="Times New Roman" w:cs="Times New Roman"/>
          <w:sz w:val="24"/>
        </w:rPr>
        <w:t>The assumption of poloidal halo currents is also implies halo currents can jump the gap between tiles. This jump is enabled by low resistance hot plasma being forced  into the gap during this violent event where plasma comes in contact with the tiles. This differs from the assumption made in calculating eddy currents where the plasma at the gap remains cold and highly resistive since it does not contact the tiles.</w:t>
      </w:r>
    </w:p>
    <w:p w:rsidR="00E9366C" w:rsidRDefault="00E9366C" w:rsidP="009E7DAD">
      <w:pPr>
        <w:pStyle w:val="PlainText"/>
        <w:rPr>
          <w:rFonts w:ascii="Times New Roman" w:hAnsi="Times New Roman" w:cs="Times New Roman"/>
          <w:sz w:val="24"/>
        </w:rPr>
      </w:pPr>
    </w:p>
    <w:p w:rsidR="005F6E53" w:rsidRDefault="004A69D1" w:rsidP="009E7DAD">
      <w:pPr>
        <w:pStyle w:val="PlainText"/>
        <w:rPr>
          <w:rFonts w:ascii="Times New Roman" w:hAnsi="Times New Roman" w:cs="Times New Roman"/>
          <w:sz w:val="24"/>
        </w:rPr>
      </w:pPr>
      <w:r>
        <w:rPr>
          <w:rFonts w:ascii="Times New Roman" w:hAnsi="Times New Roman" w:cs="Times New Roman"/>
          <w:sz w:val="24"/>
        </w:rPr>
        <w:t xml:space="preserve">The analysis is done using the </w:t>
      </w:r>
      <w:r w:rsidR="00F64564">
        <w:rPr>
          <w:rFonts w:ascii="Times New Roman" w:hAnsi="Times New Roman" w:cs="Times New Roman"/>
          <w:sz w:val="24"/>
        </w:rPr>
        <w:t>averag</w:t>
      </w:r>
      <w:r w:rsidR="000440D4">
        <w:rPr>
          <w:rFonts w:ascii="Times New Roman" w:hAnsi="Times New Roman" w:cs="Times New Roman"/>
          <w:sz w:val="24"/>
        </w:rPr>
        <w:t>e heat fluxes associated with a</w:t>
      </w:r>
      <w:r w:rsidR="000D3812">
        <w:rPr>
          <w:rFonts w:ascii="Times New Roman" w:hAnsi="Times New Roman" w:cs="Times New Roman"/>
          <w:sz w:val="24"/>
        </w:rPr>
        <w:t>1</w:t>
      </w:r>
      <w:r w:rsidR="00F64564">
        <w:rPr>
          <w:rFonts w:ascii="Times New Roman" w:hAnsi="Times New Roman" w:cs="Times New Roman"/>
          <w:sz w:val="24"/>
        </w:rPr>
        <w:t xml:space="preserve">4 MW plasma of </w:t>
      </w:r>
      <w:r>
        <w:rPr>
          <w:rFonts w:ascii="Times New Roman" w:hAnsi="Times New Roman" w:cs="Times New Roman"/>
          <w:sz w:val="24"/>
        </w:rPr>
        <w:t>5 second duration pulse with 1200 second</w:t>
      </w:r>
      <w:r w:rsidR="000D3812">
        <w:rPr>
          <w:rFonts w:ascii="Times New Roman" w:hAnsi="Times New Roman" w:cs="Times New Roman"/>
          <w:sz w:val="24"/>
        </w:rPr>
        <w:t xml:space="preserve"> rep rate for 8 hours.</w:t>
      </w:r>
      <w:r w:rsidR="000440D4">
        <w:rPr>
          <w:rFonts w:ascii="Times New Roman" w:hAnsi="Times New Roman" w:cs="Times New Roman"/>
          <w:sz w:val="24"/>
        </w:rPr>
        <w:t xml:space="preserve"> Heat fluxes are specified normal to the tile horizontal surface and are assumed to have an impingement angle of 5 deg. This leads to much higher heat fluxes on unshaded vertical surfaces at gaps between tiles, at bolt holes and castellations. The tile shaping includes tapers that are greater than 5 deg, fully shading the vertical surfaces</w:t>
      </w:r>
      <w:r w:rsidR="002329EC">
        <w:rPr>
          <w:rFonts w:ascii="Times New Roman" w:hAnsi="Times New Roman" w:cs="Times New Roman"/>
          <w:sz w:val="24"/>
        </w:rPr>
        <w:t xml:space="preserve"> but enhases heating on the unshaped tapered surfaces by more than a factor of 2.</w:t>
      </w:r>
    </w:p>
    <w:p w:rsidR="007015A8" w:rsidRPr="00D404F8" w:rsidRDefault="007015A8" w:rsidP="007015A8">
      <w:pPr>
        <w:pStyle w:val="PlainText"/>
        <w:rPr>
          <w:rFonts w:ascii="Times New Roman" w:hAnsi="Times New Roman" w:cs="Times New Roman"/>
          <w:sz w:val="24"/>
        </w:rPr>
      </w:pPr>
    </w:p>
    <w:p w:rsidR="007015A8"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 xml:space="preserve">Method of Analysis </w:t>
      </w:r>
    </w:p>
    <w:p w:rsidR="001F1277" w:rsidRDefault="001F1277" w:rsidP="007015A8">
      <w:pPr>
        <w:pStyle w:val="PlainText"/>
        <w:rPr>
          <w:rFonts w:ascii="Times New Roman" w:hAnsi="Times New Roman" w:cs="Times New Roman"/>
          <w:b/>
          <w:sz w:val="24"/>
        </w:rPr>
      </w:pPr>
    </w:p>
    <w:p w:rsidR="001F1277" w:rsidRDefault="001F1277" w:rsidP="007015A8">
      <w:pPr>
        <w:pStyle w:val="PlainText"/>
        <w:rPr>
          <w:rFonts w:ascii="Times New Roman" w:hAnsi="Times New Roman" w:cs="Times New Roman"/>
          <w:b/>
          <w:sz w:val="24"/>
        </w:rPr>
      </w:pPr>
      <w:r>
        <w:rPr>
          <w:rFonts w:ascii="Times New Roman" w:hAnsi="Times New Roman" w:cs="Times New Roman"/>
          <w:b/>
          <w:sz w:val="24"/>
        </w:rPr>
        <w:t>Geometry</w:t>
      </w:r>
    </w:p>
    <w:p w:rsidR="001F1277" w:rsidRDefault="001F1277" w:rsidP="007015A8">
      <w:pPr>
        <w:pStyle w:val="PlainText"/>
        <w:rPr>
          <w:rFonts w:ascii="Times New Roman" w:hAnsi="Times New Roman" w:cs="Times New Roman"/>
          <w:b/>
          <w:sz w:val="24"/>
        </w:rPr>
      </w:pPr>
    </w:p>
    <w:p w:rsidR="001F1277" w:rsidRDefault="001F1277" w:rsidP="001F1277">
      <w:r>
        <w:t xml:space="preserve">The geometry imported from ProE and used for final analysis is shown below. This is considered the basic tile that includes diagnostic cutouts for thermocouples.  </w:t>
      </w:r>
    </w:p>
    <w:p w:rsidR="001F1277" w:rsidRDefault="001F1277" w:rsidP="007015A8">
      <w:pPr>
        <w:pStyle w:val="PlainText"/>
        <w:rPr>
          <w:rFonts w:ascii="Times New Roman" w:hAnsi="Times New Roman" w:cs="Times New Roman"/>
          <w:b/>
          <w:sz w:val="24"/>
        </w:rPr>
      </w:pPr>
    </w:p>
    <w:p w:rsidR="001F1277" w:rsidRDefault="001F1277" w:rsidP="007015A8">
      <w:pPr>
        <w:pStyle w:val="PlainText"/>
        <w:rPr>
          <w:rFonts w:ascii="Times New Roman" w:hAnsi="Times New Roman" w:cs="Times New Roman"/>
          <w:b/>
          <w:sz w:val="24"/>
        </w:rPr>
      </w:pPr>
      <w:r w:rsidRPr="001F1277">
        <w:rPr>
          <w:rFonts w:ascii="Times New Roman" w:hAnsi="Times New Roman" w:cs="Times New Roman"/>
          <w:b/>
          <w:noProof/>
          <w:sz w:val="24"/>
        </w:rPr>
        <w:lastRenderedPageBreak/>
        <w:drawing>
          <wp:inline distT="0" distB="0" distL="0" distR="0" wp14:anchorId="11CACD48" wp14:editId="2C31F822">
            <wp:extent cx="5486400" cy="4209171"/>
            <wp:effectExtent l="0" t="0" r="0" b="12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4209171"/>
                    </a:xfrm>
                    <a:prstGeom prst="rect">
                      <a:avLst/>
                    </a:prstGeom>
                    <a:noFill/>
                    <a:ln>
                      <a:noFill/>
                    </a:ln>
                    <a:effectLst/>
                    <a:extLst/>
                  </pic:spPr>
                </pic:pic>
              </a:graphicData>
            </a:graphic>
          </wp:inline>
        </w:drawing>
      </w:r>
    </w:p>
    <w:p w:rsidR="002411F7" w:rsidRDefault="002411F7" w:rsidP="007015A8">
      <w:pPr>
        <w:pStyle w:val="PlainText"/>
        <w:rPr>
          <w:rFonts w:ascii="Times New Roman" w:hAnsi="Times New Roman" w:cs="Times New Roman"/>
          <w:b/>
          <w:sz w:val="24"/>
        </w:rPr>
      </w:pPr>
    </w:p>
    <w:p w:rsidR="002411F7" w:rsidRPr="00AA5F83" w:rsidRDefault="002411F7" w:rsidP="007015A8">
      <w:pPr>
        <w:pStyle w:val="PlainText"/>
        <w:rPr>
          <w:rFonts w:ascii="Times New Roman" w:hAnsi="Times New Roman" w:cs="Times New Roman"/>
          <w:b/>
          <w:sz w:val="24"/>
        </w:rPr>
      </w:pPr>
      <w:r>
        <w:rPr>
          <w:rFonts w:ascii="Times New Roman" w:hAnsi="Times New Roman" w:cs="Times New Roman"/>
          <w:b/>
          <w:sz w:val="24"/>
        </w:rPr>
        <w:t>Modeling</w:t>
      </w:r>
    </w:p>
    <w:p w:rsidR="00AA5F83" w:rsidRDefault="00AA5F83" w:rsidP="007015A8">
      <w:pPr>
        <w:pStyle w:val="PlainText"/>
        <w:rPr>
          <w:rFonts w:ascii="Times New Roman" w:hAnsi="Times New Roman" w:cs="Times New Roman"/>
          <w:sz w:val="24"/>
        </w:rPr>
      </w:pPr>
    </w:p>
    <w:p w:rsidR="00E85F7D" w:rsidRDefault="008517D6" w:rsidP="00AA29D6">
      <w:pPr>
        <w:pStyle w:val="PlainText"/>
        <w:rPr>
          <w:rFonts w:ascii="Times New Roman" w:hAnsi="Times New Roman" w:cs="Times New Roman"/>
          <w:sz w:val="24"/>
        </w:rPr>
      </w:pPr>
      <w:r>
        <w:rPr>
          <w:rFonts w:ascii="Times New Roman" w:hAnsi="Times New Roman" w:cs="Times New Roman"/>
          <w:sz w:val="24"/>
        </w:rPr>
        <w:t xml:space="preserve">Several </w:t>
      </w:r>
      <w:r w:rsidR="002D6739">
        <w:rPr>
          <w:rFonts w:ascii="Times New Roman" w:hAnsi="Times New Roman" w:cs="Times New Roman"/>
          <w:sz w:val="24"/>
        </w:rPr>
        <w:t xml:space="preserve">ANSYS models were </w:t>
      </w:r>
      <w:r w:rsidR="001A12B4">
        <w:rPr>
          <w:rFonts w:ascii="Times New Roman" w:hAnsi="Times New Roman" w:cs="Times New Roman"/>
          <w:sz w:val="24"/>
        </w:rPr>
        <w:t>generated</w:t>
      </w:r>
      <w:r w:rsidR="008C01B4">
        <w:rPr>
          <w:rFonts w:ascii="Times New Roman" w:hAnsi="Times New Roman" w:cs="Times New Roman"/>
          <w:sz w:val="24"/>
        </w:rPr>
        <w:t xml:space="preserve"> </w:t>
      </w:r>
      <w:r>
        <w:rPr>
          <w:rFonts w:ascii="Times New Roman" w:hAnsi="Times New Roman" w:cs="Times New Roman"/>
          <w:sz w:val="24"/>
        </w:rPr>
        <w:t>to capture the performance of the tiles since attempting to mesh the full model at the level needed to accurately resolve stresses - particular at the castellations – leads to prohibitively large models</w:t>
      </w:r>
      <w:r w:rsidR="00176D90">
        <w:rPr>
          <w:rFonts w:ascii="Times New Roman" w:hAnsi="Times New Roman" w:cs="Times New Roman"/>
          <w:sz w:val="24"/>
        </w:rPr>
        <w:t xml:space="preserve"> particularly for nonlinear contact analysis</w:t>
      </w:r>
      <w:r>
        <w:rPr>
          <w:rFonts w:ascii="Times New Roman" w:hAnsi="Times New Roman" w:cs="Times New Roman"/>
          <w:sz w:val="24"/>
        </w:rPr>
        <w:t xml:space="preserve">. A global nonlinear model </w:t>
      </w:r>
      <w:r w:rsidR="008C01B4">
        <w:rPr>
          <w:rFonts w:ascii="Times New Roman" w:hAnsi="Times New Roman" w:cs="Times New Roman"/>
          <w:sz w:val="24"/>
        </w:rPr>
        <w:t xml:space="preserve">of </w:t>
      </w:r>
      <w:r>
        <w:rPr>
          <w:rFonts w:ascii="Times New Roman" w:hAnsi="Times New Roman" w:cs="Times New Roman"/>
          <w:sz w:val="24"/>
        </w:rPr>
        <w:t>the</w:t>
      </w:r>
      <w:r w:rsidR="001A12B4">
        <w:rPr>
          <w:rFonts w:ascii="Times New Roman" w:hAnsi="Times New Roman" w:cs="Times New Roman"/>
          <w:sz w:val="24"/>
        </w:rPr>
        <w:t xml:space="preserve"> tile</w:t>
      </w:r>
      <w:r>
        <w:rPr>
          <w:rFonts w:ascii="Times New Roman" w:hAnsi="Times New Roman" w:cs="Times New Roman"/>
          <w:sz w:val="24"/>
        </w:rPr>
        <w:t xml:space="preserve"> - with simple castellations -</w:t>
      </w:r>
      <w:r w:rsidR="001A12B4">
        <w:rPr>
          <w:rFonts w:ascii="Times New Roman" w:hAnsi="Times New Roman" w:cs="Times New Roman"/>
          <w:sz w:val="24"/>
        </w:rPr>
        <w:t xml:space="preserve"> </w:t>
      </w:r>
      <w:r>
        <w:rPr>
          <w:rFonts w:ascii="Times New Roman" w:hAnsi="Times New Roman" w:cs="Times New Roman"/>
          <w:sz w:val="24"/>
        </w:rPr>
        <w:t>and</w:t>
      </w:r>
      <w:r w:rsidR="001A12B4">
        <w:rPr>
          <w:rFonts w:ascii="Times New Roman" w:hAnsi="Times New Roman" w:cs="Times New Roman"/>
          <w:sz w:val="24"/>
        </w:rPr>
        <w:t xml:space="preserve"> supporting T-bars</w:t>
      </w:r>
      <w:r>
        <w:rPr>
          <w:rFonts w:ascii="Times New Roman" w:hAnsi="Times New Roman" w:cs="Times New Roman"/>
          <w:sz w:val="24"/>
        </w:rPr>
        <w:t xml:space="preserve"> is used to evaluate the behavior of the assembly when subject to combined thermal and EM forces, verifying the ability of the T-bars to hold the tiles without slippage. A local model of a section of the tile in the high stress regions is used to resolve detailed stresses</w:t>
      </w:r>
      <w:r w:rsidR="001A12B4">
        <w:rPr>
          <w:rFonts w:ascii="Times New Roman" w:hAnsi="Times New Roman" w:cs="Times New Roman"/>
          <w:sz w:val="24"/>
        </w:rPr>
        <w:t xml:space="preserve"> </w:t>
      </w:r>
      <w:r>
        <w:rPr>
          <w:rFonts w:ascii="Times New Roman" w:hAnsi="Times New Roman" w:cs="Times New Roman"/>
          <w:sz w:val="24"/>
        </w:rPr>
        <w:t xml:space="preserve">at the base of the castellations and near the diagnostic cutouts. </w:t>
      </w:r>
      <w:r w:rsidR="001A36B6">
        <w:rPr>
          <w:rFonts w:ascii="Times New Roman" w:hAnsi="Times New Roman" w:cs="Times New Roman"/>
          <w:sz w:val="24"/>
        </w:rPr>
        <w:t>This model is also</w:t>
      </w:r>
      <w:r>
        <w:rPr>
          <w:rFonts w:ascii="Times New Roman" w:hAnsi="Times New Roman" w:cs="Times New Roman"/>
          <w:sz w:val="24"/>
        </w:rPr>
        <w:t xml:space="preserve"> used to scan the impact of heat flux magnitude and duration on surface </w:t>
      </w:r>
      <w:r w:rsidR="00AD0A2A">
        <w:rPr>
          <w:rFonts w:ascii="Times New Roman" w:hAnsi="Times New Roman" w:cs="Times New Roman"/>
          <w:sz w:val="24"/>
        </w:rPr>
        <w:t>heating and stresses. These models were created using ANSYS APDL scripts. The final ProE model</w:t>
      </w:r>
      <w:r w:rsidR="00A0641B">
        <w:rPr>
          <w:rFonts w:ascii="Times New Roman" w:hAnsi="Times New Roman" w:cs="Times New Roman"/>
          <w:sz w:val="24"/>
        </w:rPr>
        <w:t xml:space="preserve"> of the tile and supports </w:t>
      </w:r>
      <w:r w:rsidR="00AD0A2A">
        <w:rPr>
          <w:rFonts w:ascii="Times New Roman" w:hAnsi="Times New Roman" w:cs="Times New Roman"/>
          <w:sz w:val="24"/>
        </w:rPr>
        <w:t>was also imported into ANSYS Classic for verification of earlier results.</w:t>
      </w:r>
      <w:r w:rsidR="00A0641B">
        <w:rPr>
          <w:rFonts w:ascii="Times New Roman" w:hAnsi="Times New Roman" w:cs="Times New Roman"/>
          <w:sz w:val="24"/>
        </w:rPr>
        <w:t xml:space="preserve"> </w:t>
      </w:r>
      <w:r w:rsidR="00AD0A2A">
        <w:rPr>
          <w:rFonts w:ascii="Times New Roman" w:hAnsi="Times New Roman" w:cs="Times New Roman"/>
          <w:sz w:val="24"/>
        </w:rPr>
        <w:t>This model was used for linear analysis only – that is</w:t>
      </w:r>
      <w:r w:rsidR="00D81155">
        <w:rPr>
          <w:rFonts w:ascii="Times New Roman" w:hAnsi="Times New Roman" w:cs="Times New Roman"/>
          <w:sz w:val="24"/>
        </w:rPr>
        <w:t xml:space="preserve"> the contacts were either open</w:t>
      </w:r>
      <w:r w:rsidR="00AD0A2A">
        <w:rPr>
          <w:rFonts w:ascii="Times New Roman" w:hAnsi="Times New Roman" w:cs="Times New Roman"/>
          <w:sz w:val="24"/>
        </w:rPr>
        <w:t xml:space="preserve">, closed and sliding or fixed. </w:t>
      </w:r>
      <w:r w:rsidR="00A0641B">
        <w:rPr>
          <w:rFonts w:ascii="Times New Roman" w:hAnsi="Times New Roman" w:cs="Times New Roman"/>
          <w:sz w:val="24"/>
        </w:rPr>
        <w:t xml:space="preserve">A thermal </w:t>
      </w:r>
      <w:r w:rsidR="001A12B4">
        <w:rPr>
          <w:rFonts w:ascii="Times New Roman" w:hAnsi="Times New Roman" w:cs="Times New Roman"/>
          <w:sz w:val="24"/>
        </w:rPr>
        <w:t xml:space="preserve">analysis </w:t>
      </w:r>
      <w:r w:rsidR="00A0641B">
        <w:rPr>
          <w:rFonts w:ascii="Times New Roman" w:hAnsi="Times New Roman" w:cs="Times New Roman"/>
          <w:sz w:val="24"/>
        </w:rPr>
        <w:t>was run</w:t>
      </w:r>
      <w:r w:rsidR="00187A7B">
        <w:rPr>
          <w:rFonts w:ascii="Times New Roman" w:hAnsi="Times New Roman" w:cs="Times New Roman"/>
          <w:sz w:val="24"/>
        </w:rPr>
        <w:t xml:space="preserve"> to generate the </w:t>
      </w:r>
      <w:r w:rsidR="001A12B4">
        <w:rPr>
          <w:rFonts w:ascii="Times New Roman" w:hAnsi="Times New Roman" w:cs="Times New Roman"/>
          <w:sz w:val="24"/>
        </w:rPr>
        <w:t xml:space="preserve">transient </w:t>
      </w:r>
      <w:r w:rsidR="00187A7B">
        <w:rPr>
          <w:rFonts w:ascii="Times New Roman" w:hAnsi="Times New Roman" w:cs="Times New Roman"/>
          <w:sz w:val="24"/>
        </w:rPr>
        <w:t xml:space="preserve">temperature distribution on the </w:t>
      </w:r>
      <w:r w:rsidR="000D3812">
        <w:rPr>
          <w:rFonts w:ascii="Times New Roman" w:hAnsi="Times New Roman" w:cs="Times New Roman"/>
          <w:sz w:val="24"/>
        </w:rPr>
        <w:t>TZM</w:t>
      </w:r>
      <w:r w:rsidR="00187A7B">
        <w:rPr>
          <w:rFonts w:ascii="Times New Roman" w:hAnsi="Times New Roman" w:cs="Times New Roman"/>
          <w:sz w:val="24"/>
        </w:rPr>
        <w:t xml:space="preserve"> tiles. </w:t>
      </w:r>
      <w:r w:rsidR="001A12B4">
        <w:rPr>
          <w:rFonts w:ascii="Times New Roman" w:hAnsi="Times New Roman" w:cs="Times New Roman"/>
          <w:sz w:val="24"/>
        </w:rPr>
        <w:t xml:space="preserve">The thermal stresses are evaluated at a number of time points. Halo currents  </w:t>
      </w:r>
    </w:p>
    <w:p w:rsidR="0043239D" w:rsidRDefault="0043239D" w:rsidP="00AA29D6">
      <w:pPr>
        <w:pStyle w:val="PlainText"/>
        <w:rPr>
          <w:rFonts w:ascii="Times New Roman" w:hAnsi="Times New Roman" w:cs="Times New Roman"/>
          <w:sz w:val="24"/>
        </w:rPr>
      </w:pPr>
    </w:p>
    <w:p w:rsidR="002411F7" w:rsidRPr="0043239D" w:rsidRDefault="002411F7" w:rsidP="0043239D">
      <w:pPr>
        <w:rPr>
          <w:szCs w:val="20"/>
        </w:rPr>
      </w:pPr>
      <w:r>
        <w:rPr>
          <w:b/>
        </w:rPr>
        <w:t>Material Properties</w:t>
      </w:r>
    </w:p>
    <w:p w:rsidR="002411F7" w:rsidRDefault="002411F7" w:rsidP="002411F7">
      <w:pPr>
        <w:pStyle w:val="PlainText"/>
        <w:rPr>
          <w:rFonts w:ascii="Times New Roman" w:hAnsi="Times New Roman" w:cs="Times New Roman"/>
          <w:b/>
          <w:sz w:val="24"/>
        </w:rPr>
      </w:pPr>
    </w:p>
    <w:p w:rsidR="0043239D" w:rsidRDefault="0043239D" w:rsidP="0043239D">
      <w:r>
        <w:lastRenderedPageBreak/>
        <w:t>The material properties for the Moly TZM were taken from Advanced Energy Technology Group, Center for Enegy Research at UCSD (</w:t>
      </w:r>
      <w:hyperlink r:id="rId11" w:history="1">
        <w:r w:rsidRPr="00ED5846">
          <w:rPr>
            <w:rStyle w:val="Hyperlink"/>
          </w:rPr>
          <w:t>http://www-ferp.ucsd.edu/LIB/PROPS/PANOS/moa.html</w:t>
        </w:r>
      </w:hyperlink>
      <w:r>
        <w:t>)</w:t>
      </w:r>
    </w:p>
    <w:p w:rsidR="0043239D" w:rsidRDefault="006E2CBC" w:rsidP="001F2655">
      <w:pPr>
        <w:jc w:val="center"/>
      </w:pPr>
      <w:r>
        <w:rPr>
          <w:noProof/>
        </w:rPr>
        <mc:AlternateContent>
          <mc:Choice Requires="wps">
            <w:drawing>
              <wp:anchor distT="0" distB="0" distL="114300" distR="114300" simplePos="0" relativeHeight="251670528" behindDoc="0" locked="0" layoutInCell="1" allowOverlap="1" wp14:anchorId="1408F3F1" wp14:editId="368311E2">
                <wp:simplePos x="0" y="0"/>
                <wp:positionH relativeFrom="column">
                  <wp:posOffset>-671121</wp:posOffset>
                </wp:positionH>
                <wp:positionV relativeFrom="paragraph">
                  <wp:posOffset>6025648</wp:posOffset>
                </wp:positionV>
                <wp:extent cx="2374265" cy="1403985"/>
                <wp:effectExtent l="0" t="0" r="15240" b="1016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E2CBC" w:rsidRDefault="006E2CBC">
                            <w:r>
                              <w:t>Yield Strength, MPa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2.85pt;margin-top:474.45pt;width:186.95pt;height:110.5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LxIwIAAEYEAAAOAAAAZHJzL2Uyb0RvYy54bWysU9tu2zAMfR+wfxD0vthxkzYx4hRdugwD&#10;ugvQ7gNoWY6F6TZJiZ19/Sg5zbLbyzA9CKJIHR0ekqvbQUly4M4Loys6neSUcM1MI/Suop+ftq8W&#10;lPgAugFpNK/okXt6u375YtXbkhemM7LhjiCI9mVvK9qFYMss86zjCvzEWK7R2RqnIKDpdlnjoEd0&#10;JbMiz6+z3rjGOsO493h7PzrpOuG3LWfhY9t6HoisKHILaXdpr+OerVdQ7hzYTrATDfgHFgqExk/P&#10;UPcQgOyd+A1KCeaMN22YMKMy07aC8ZQDZjPNf8nmsQPLUy4ojrdnmfz/g2UfDp8cEU1FC5RHg8Ia&#10;PfEhkNdmIEWUp7e+xKhHi3FhwGssc0rV2wfDvniizaYDveN3zpm+49AgvWl8mV08HXF8BKn796bB&#10;b2AfTAIaWqeidqgGQXTkcTyXJlJheFlc3cyK6zklDH3TWX61XMzTH1A+P7fOh7fcKBIPFXVY+wQP&#10;hwcfIh0on0Pib95I0WyFlMlwu3ojHTkA9sk2rRP6T2FSk76iy3kxHxX4K0Se1p8glAjY8FKoii7O&#10;QVBG3d7oJrVjACHHM1KW+iRk1G5UMQz1cCpMbZojSurM2Ng4iHjojPtGSY9NXVH/dQ+OUyLfaSzL&#10;cjqbxSlIxmx+E2vuLj31pQc0Q6iKBkrG4yakyUmC2Tss31YkYWOdRyYnrtisSe/TYMVpuLRT1I/x&#10;X38HAAD//wMAUEsDBBQABgAIAAAAIQD7Z9Ks4QAAAA0BAAAPAAAAZHJzL2Rvd25yZXYueG1sTI/B&#10;boMwEETvlfoP1lbqLbFBKSEEE0WovUZKUqnXDXaAFq8pNoT+fd1Tc1zN08zbfDebjk16cK0lCdFS&#10;ANNUWdVSLeH9/LZIgTmPpLCzpCX8aAe74vEhx0zZGx31dPI1CyXkMpTQeN9nnLuq0Qbd0vaaQna1&#10;g0EfzqHmasBbKDcdj4VIuMGWwkKDvS4bXX2dRiNhPJf76VjGnx/TQa0OySsa7L6lfH6a91tgXs/+&#10;H4Y//aAORXC62JGUY52ERSRe1oGVsFmlG2ABiZM0BnYJbLQWAniR8/svil8AAAD//wMAUEsBAi0A&#10;FAAGAAgAAAAhALaDOJL+AAAA4QEAABMAAAAAAAAAAAAAAAAAAAAAAFtDb250ZW50X1R5cGVzXS54&#10;bWxQSwECLQAUAAYACAAAACEAOP0h/9YAAACUAQAACwAAAAAAAAAAAAAAAAAvAQAAX3JlbHMvLnJl&#10;bHNQSwECLQAUAAYACAAAACEAjqry8SMCAABGBAAADgAAAAAAAAAAAAAAAAAuAgAAZHJzL2Uyb0Rv&#10;Yy54bWxQSwECLQAUAAYACAAAACEA+2fSrOEAAAANAQAADwAAAAAAAAAAAAAAAAB9BAAAZHJzL2Rv&#10;d25yZXYueG1sUEsFBgAAAAAEAAQA8wAAAIsFAAAAAA==&#10;">
                <v:textbox style="mso-fit-shape-to-text:t">
                  <w:txbxContent>
                    <w:p w:rsidR="006E2CBC" w:rsidRDefault="006E2CBC">
                      <w:r>
                        <w:t>Yield Strength, MPa</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D51E0D1" wp14:editId="292AAA56">
                <wp:simplePos x="0" y="0"/>
                <wp:positionH relativeFrom="column">
                  <wp:posOffset>4050295</wp:posOffset>
                </wp:positionH>
                <wp:positionV relativeFrom="paragraph">
                  <wp:posOffset>3368675</wp:posOffset>
                </wp:positionV>
                <wp:extent cx="2374265" cy="1403985"/>
                <wp:effectExtent l="0" t="0" r="15240" b="1016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E2CBC" w:rsidRDefault="006E2CBC">
                            <w:r>
                              <w:t xml:space="preserve">Coefficient of </w:t>
                            </w:r>
                          </w:p>
                          <w:p w:rsidR="006E2CBC" w:rsidRDefault="006E2CBC">
                            <w:r>
                              <w:t>Thermal Expansion, m/m-K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318.9pt;margin-top:265.25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1iJwIAAE0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EN9m5JiWEa&#10;e/QghkDewkCKSE9vfYle9xb9woDX6JpK9fYO+DdPDGw6ZnbixjnoO8EaTG8aX2ZnT0ccH0Hq/iM0&#10;GIbtAySgoXU6codsEETHNj2eWhNT4XhZXFzNiss5JRxt01l+sVzMUwxWPj+3zof3AjSJQkUd9j7B&#10;s8OdDzEdVj67xGgelGy2UqmkuF29UY4cGM7JNn1H9J/clCF9RZfzYj4y8FeIPH1/gtAy4MArqSu6&#10;ODmxMvL2zjRpHAOTapQxZWWOREbuRhbDUA9jy2KASHINzSMy62Ccb9xHFDpwPyjpcbYr6r/vmROU&#10;qA8Gu7OczmZxGZIym18VqLhzS31uYYYjVEUDJaO4CWmBEm/2Bru4lYnfl0yOKePMJtqP+xWX4lxP&#10;Xi9/gfUTAAAA//8DAFBLAwQUAAYACAAAACEAUtT4e98AAAAMAQAADwAAAGRycy9kb3ducmV2Lnht&#10;bEyPwU7DMBBE70j8g7VI3KidliQoxKmqCK6V2iJx3cYmCdjrEDtp+HvcExxHM5p5U24Xa9isR987&#10;kpCsBDBNjVM9tRLeTq8PT8B8QFJoHGkJP9rDtrq9KbFQ7kIHPR9Dy2IJ+QIldCEMBee+6bRFv3KD&#10;puh9uNFiiHJsuRrxEsut4WshMm6xp7jQ4aDrTjdfx8lKmE71bj7U68/3ea8e99kLWjTfUt7fLbtn&#10;YEEv4S8MV/yIDlVkOruJlGdGQrbJI3qQkG5ECuyaEEmSAztLyNMkA16V/P+J6hcAAP//AwBQSwEC&#10;LQAUAAYACAAAACEAtoM4kv4AAADhAQAAEwAAAAAAAAAAAAAAAAAAAAAAW0NvbnRlbnRfVHlwZXNd&#10;LnhtbFBLAQItABQABgAIAAAAIQA4/SH/1gAAAJQBAAALAAAAAAAAAAAAAAAAAC8BAABfcmVscy8u&#10;cmVsc1BLAQItABQABgAIAAAAIQCVCC1iJwIAAE0EAAAOAAAAAAAAAAAAAAAAAC4CAABkcnMvZTJv&#10;RG9jLnhtbFBLAQItABQABgAIAAAAIQBS1Ph73wAAAAwBAAAPAAAAAAAAAAAAAAAAAIEEAABkcnMv&#10;ZG93bnJldi54bWxQSwUGAAAAAAQABADzAAAAjQUAAAAA&#10;">
                <v:textbox style="mso-fit-shape-to-text:t">
                  <w:txbxContent>
                    <w:p w:rsidR="006E2CBC" w:rsidRDefault="006E2CBC">
                      <w:r>
                        <w:t xml:space="preserve">Coefficient of </w:t>
                      </w:r>
                    </w:p>
                    <w:p w:rsidR="006E2CBC" w:rsidRDefault="006E2CBC">
                      <w:r>
                        <w:t>Thermal Expansion, m/m-K</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64D57B1C" wp14:editId="6CE0C127">
                <wp:simplePos x="0" y="0"/>
                <wp:positionH relativeFrom="column">
                  <wp:posOffset>-822960</wp:posOffset>
                </wp:positionH>
                <wp:positionV relativeFrom="paragraph">
                  <wp:posOffset>3492470</wp:posOffset>
                </wp:positionV>
                <wp:extent cx="2374265" cy="1403985"/>
                <wp:effectExtent l="0" t="0" r="15240" b="1016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E2CBC" w:rsidRDefault="006E2CBC">
                            <w:r>
                              <w:t>Elastic Modulus, GPa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64.8pt;margin-top:275pt;width:186.95pt;height:110.55pt;z-index:25166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hlJgIAAE0EAAAOAAAAZHJzL2Uyb0RvYy54bWysVNtu2zAMfR+wfxD0vthxkzYx4hRdugwD&#10;ugvQ7gNoWY6F6TZJiZ19/Sg5zbLbyzA/CKJIHZHnkF7dDkqSA3deGF3R6SSnhGtmGqF3Ff38tH21&#10;oMQH0A1Io3lFj9zT2/XLF6velrwwnZENdwRBtC97W9EuBFtmmWcdV+AnxnKNztY4BQFNt8saBz2i&#10;K5kVeX6d9cY11hnGvcfT+9FJ1wm/bTkLH9vW80BkRTG3kFaX1jqu2XoF5c6B7QQ7pQH/kIUCofHR&#10;M9Q9BCB7J36DUoI5400bJsyozLStYDzVgNVM81+qeezA8lQLkuPtmSb//2DZh8MnR0SD2qFSGhRq&#10;9MSHQF6bgRSRnt76EqMeLcaFAY8xNJXq7YNhXzzRZtOB3vE750zfcWgwvWm8mV1cHXF8BKn796bB&#10;Z2AfTAIaWqcid8gGQXSU6XiWJqbC8LC4upkV13NKGPqms/xquZinN6B8vm6dD2+5USRuKupQ+wQP&#10;hwcfYjpQPofE17yRotkKKZPhdvVGOnIA7JNt+k7oP4VJTfqKLufFfGTgrxB5+v4EoUTAhpdCVXRx&#10;DoIy8vZGN6kdAwg57jFlqU9ERu5GFsNQD0mysz61aY7IrDNjf+M84qYz7hslPfZ2Rf3XPThOiXyn&#10;UZ3ldDaLw5CM2fymQMNdeupLD2iGUBUNlIzbTUgDlHizd6jiViR+o9xjJqeUsWcT7af5ikNxaaeo&#10;H3+B9XcAAAD//wMAUEsDBBQABgAIAAAAIQBjJ7lZ4QAAAAwBAAAPAAAAZHJzL2Rvd25yZXYueG1s&#10;TI9NT4NAFEX3Jv6HyTNx1w4gpRZ5NA3RbZO2Jm5fmSmg84HMQPHfO67q8uWd3HtusZ21YpMcXGcN&#10;QryMgElTW9GZBuH99LZ4BuY8GUHKGonwIx1sy/u7gnJhr+Ygp6NvWAgxLieE1vs+59zVrdTklraX&#10;JvwudtDkwzk0XAx0DeFa8SSKMq6pM6GhpV5Wray/jqNGGE/VbjpUyefHtBfpPnslTeob8fFh3r0A&#10;83L2Nxj+9IM6lMHpbEcjHFMIizjZZIFFWK2isCogSZo+ATsjrNdxDLws+P8R5S8AAAD//wMAUEsB&#10;Ai0AFAAGAAgAAAAhALaDOJL+AAAA4QEAABMAAAAAAAAAAAAAAAAAAAAAAFtDb250ZW50X1R5cGVz&#10;XS54bWxQSwECLQAUAAYACAAAACEAOP0h/9YAAACUAQAACwAAAAAAAAAAAAAAAAAvAQAAX3JlbHMv&#10;LnJlbHNQSwECLQAUAAYACAAAACEAQMUYZSYCAABNBAAADgAAAAAAAAAAAAAAAAAuAgAAZHJzL2Uy&#10;b0RvYy54bWxQSwECLQAUAAYACAAAACEAYye5WeEAAAAMAQAADwAAAAAAAAAAAAAAAACABAAAZHJz&#10;L2Rvd25yZXYueG1sUEsFBgAAAAAEAAQA8wAAAI4FAAAAAA==&#10;">
                <v:textbox style="mso-fit-shape-to-text:t">
                  <w:txbxContent>
                    <w:p w:rsidR="006E2CBC" w:rsidRDefault="006E2CBC">
                      <w:r>
                        <w:t>Elastic Modulus, GPa</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55EE929" wp14:editId="25238444">
                <wp:simplePos x="0" y="0"/>
                <wp:positionH relativeFrom="column">
                  <wp:posOffset>4138398</wp:posOffset>
                </wp:positionH>
                <wp:positionV relativeFrom="paragraph">
                  <wp:posOffset>927440</wp:posOffset>
                </wp:positionV>
                <wp:extent cx="2374265" cy="1403985"/>
                <wp:effectExtent l="0" t="0" r="15240" b="1016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E2CBC" w:rsidRDefault="006E2CBC">
                            <w:r>
                              <w:t>Specific Heat, J/kg-K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325.85pt;margin-top:73.05pt;width:186.95pt;height:110.5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W/JwIAAE0EAAAOAAAAZHJzL2Uyb0RvYy54bWysVNtu2zAMfR+wfxD0vthxnDYx4hRdugwD&#10;ugvQ7gNoWY6FyZImKbGzry8lp2l2exnmB4EUqUPykPTqZugkOXDrhFYlnU5SSrhiuhZqV9Kvj9s3&#10;C0qcB1WD1IqX9MgdvVm/frXqTcEz3WpZc0sQRLmiNyVtvTdFkjjW8g7cRBuu0Nho24FH1e6S2kKP&#10;6J1MsjS9Snpta2M1487h7d1opOuI3zSc+c9N47gnsqSYm4+njWcVzmS9gmJnwbSCndKAf8iiA6Ew&#10;6BnqDjyQvRW/QXWCWe104ydMd4luGsF4rAGrmaa/VPPQguGxFiTHmTNN7v/Bsk+HL5aIGnuXU6Kg&#10;wx498sGTt3ogWaCnN65ArweDfn7Aa3SNpTpzr9k3R5TetKB2/NZa3bccakxvGl4mF09HHBdAqv6j&#10;rjEM7L2OQENju8AdskEQHdt0PLcmpMLwMptd59nVnBKGtmmezpaLeYwBxfNzY51/z3VHglBSi72P&#10;8HC4dz6kA8WzS4jmtBT1VkgZFburNtKSA+CcbON3Qv/JTSrSl3Q5z+YjA3+FSOP3J4hOeBx4KbqS&#10;Ls5OUATe3qk6jqMHIUcZU5bqRGTgbmTRD9UQWzYLAQLJla6PyKzV43zjPqLQavuDkh5nu6Tu+x4s&#10;p0R+UNid5TTPwzJEJZ9fZ6jYS0t1aQHFEKqknpJR3Pi4QJE3c4td3IrI70smp5RxZiPtp/0KS3Gp&#10;R6+Xv8D6CQAA//8DAFBLAwQUAAYACAAAACEAD3WiyN8AAAAMAQAADwAAAGRycy9kb3ducmV2Lnht&#10;bEyPwU7DMBBE75X4B2uRuLVOQuuiEKeqIrhWaovEdRubJGCvQ+yk4e9xT3BczdPM22I3W8MmPfjO&#10;kYR0lQDTVDvVUSPh7fy6fALmA5JC40hL+NEeduXdosBcuSsd9XQKDYsl5HOU0IbQ55z7utUW/cr1&#10;mmL24QaLIZ5Dw9WA11huDc+SRHCLHcWFFntdtbr+Oo1Wwniu9tOxyj7fp4NaH8QLWjTfUj7cz/tn&#10;YEHP4Q+Gm35UhzI6XdxIyjMjQWzSbURjsBYpsBuRZBsB7CLhUWwz4GXB/z9R/gIAAP//AwBQSwEC&#10;LQAUAAYACAAAACEAtoM4kv4AAADhAQAAEwAAAAAAAAAAAAAAAAAAAAAAW0NvbnRlbnRfVHlwZXNd&#10;LnhtbFBLAQItABQABgAIAAAAIQA4/SH/1gAAAJQBAAALAAAAAAAAAAAAAAAAAC8BAABfcmVscy8u&#10;cmVsc1BLAQItABQABgAIAAAAIQDNsUW/JwIAAE0EAAAOAAAAAAAAAAAAAAAAAC4CAABkcnMvZTJv&#10;RG9jLnhtbFBLAQItABQABgAIAAAAIQAPdaLI3wAAAAwBAAAPAAAAAAAAAAAAAAAAAIEEAABkcnMv&#10;ZG93bnJldi54bWxQSwUGAAAAAAQABADzAAAAjQUAAAAA&#10;">
                <v:textbox style="mso-fit-shape-to-text:t">
                  <w:txbxContent>
                    <w:p w:rsidR="006E2CBC" w:rsidRDefault="006E2CBC">
                      <w:r>
                        <w:t>Specific Heat, J/kg-K</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E95EB49" wp14:editId="38702D68">
                <wp:simplePos x="0" y="0"/>
                <wp:positionH relativeFrom="column">
                  <wp:posOffset>-746051</wp:posOffset>
                </wp:positionH>
                <wp:positionV relativeFrom="paragraph">
                  <wp:posOffset>839411</wp:posOffset>
                </wp:positionV>
                <wp:extent cx="2374265" cy="1403985"/>
                <wp:effectExtent l="0" t="0" r="1524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E2CBC" w:rsidRDefault="006E2CBC">
                            <w:r>
                              <w:t>Thermal Conductivity, w/m-K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58.75pt;margin-top:66.1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GKKQIAAE4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y0OAQHIF9RGZtTAOOC4kCi3YH5T0ONwldd/3&#10;zApK1AeN3VlO8zxsQ1Ty+XWGir20VJcWpjlCldRTMoobHzco8mZusYtbGfl9yeSUMg5tpP20YGEr&#10;LvXo9fIbWD8BAAD//wMAUEsDBBQABgAIAAAAIQCGPTKA4AAAAAwBAAAPAAAAZHJzL2Rvd25yZXYu&#10;eG1sTI/LTsMwEEX3lfgHa5DYtc6jCSjEqaoItpXaIrGdxiYJ+BFiJw1/z7Aqy9E9uvdMuVuMZrMa&#10;fe+sgHgTAVO2cbK3rYC38+v6CZgPaCVqZ5WAH+VhV92tSiyku9qjmk+hZVRifYECuhCGgnPfdMqg&#10;37hBWco+3Ggw0Dm2XI54pXKjeRJFOTfYW1rocFB1p5qv02QETOd6Px/r5PN9PsjtIX9Bg/pbiIf7&#10;Zf8MLKgl3GD40yd1qMjp4iYrPdMC1nH8mBFLSZokwAhJsnwL7CIgzdIUeFXy/09UvwAAAP//AwBQ&#10;SwECLQAUAAYACAAAACEAtoM4kv4AAADhAQAAEwAAAAAAAAAAAAAAAAAAAAAAW0NvbnRlbnRfVHlw&#10;ZXNdLnhtbFBLAQItABQABgAIAAAAIQA4/SH/1gAAAJQBAAALAAAAAAAAAAAAAAAAAC8BAABfcmVs&#10;cy8ucmVsc1BLAQItABQABgAIAAAAIQBJftGKKQIAAE4EAAAOAAAAAAAAAAAAAAAAAC4CAABkcnMv&#10;ZTJvRG9jLnhtbFBLAQItABQABgAIAAAAIQCGPTKA4AAAAAwBAAAPAAAAAAAAAAAAAAAAAIMEAABk&#10;cnMvZG93bnJldi54bWxQSwUGAAAAAAQABADzAAAAkAUAAAAA&#10;">
                <v:textbox style="mso-fit-shape-to-text:t">
                  <w:txbxContent>
                    <w:p w:rsidR="006E2CBC" w:rsidRDefault="006E2CBC">
                      <w:r>
                        <w:t>Thermal Conductivity, w/m-K</w:t>
                      </w:r>
                    </w:p>
                  </w:txbxContent>
                </v:textbox>
              </v:shape>
            </w:pict>
          </mc:Fallback>
        </mc:AlternateContent>
      </w:r>
      <w:r w:rsidR="0043239D" w:rsidRPr="0043239D">
        <w:rPr>
          <w:noProof/>
        </w:rPr>
        <w:drawing>
          <wp:inline distT="0" distB="0" distL="0" distR="0" wp14:anchorId="428AB91C" wp14:editId="5EEC4834">
            <wp:extent cx="2785730" cy="2579767"/>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6199" t="36843" r="27439" b="10187"/>
                    <a:stretch/>
                  </pic:blipFill>
                  <pic:spPr bwMode="auto">
                    <a:xfrm>
                      <a:off x="0" y="0"/>
                      <a:ext cx="2784479" cy="2578608"/>
                    </a:xfrm>
                    <a:prstGeom prst="rect">
                      <a:avLst/>
                    </a:prstGeom>
                    <a:noFill/>
                    <a:ln>
                      <a:noFill/>
                    </a:ln>
                    <a:extLst>
                      <a:ext uri="{53640926-AAD7-44D8-BBD7-CCE9431645EC}">
                        <a14:shadowObscured xmlns:a14="http://schemas.microsoft.com/office/drawing/2010/main"/>
                      </a:ext>
                    </a:extLst>
                  </pic:spPr>
                </pic:pic>
              </a:graphicData>
            </a:graphic>
          </wp:inline>
        </w:drawing>
      </w:r>
      <w:r w:rsidR="0043239D" w:rsidRPr="0043239D">
        <w:rPr>
          <w:noProof/>
        </w:rPr>
        <w:drawing>
          <wp:inline distT="0" distB="0" distL="0" distR="0" wp14:anchorId="299AD559" wp14:editId="33F784BC">
            <wp:extent cx="3218688" cy="2551176"/>
            <wp:effectExtent l="0" t="0" r="1270" b="1905"/>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22850" t="20675" r="23538" b="26867"/>
                    <a:stretch/>
                  </pic:blipFill>
                  <pic:spPr bwMode="auto">
                    <a:xfrm>
                      <a:off x="0" y="0"/>
                      <a:ext cx="3218688" cy="2551176"/>
                    </a:xfrm>
                    <a:prstGeom prst="rect">
                      <a:avLst/>
                    </a:prstGeom>
                    <a:noFill/>
                    <a:ln>
                      <a:noFill/>
                    </a:ln>
                    <a:extLst/>
                  </pic:spPr>
                </pic:pic>
              </a:graphicData>
            </a:graphic>
          </wp:inline>
        </w:drawing>
      </w:r>
      <w:r w:rsidR="0043239D" w:rsidRPr="0043239D">
        <w:rPr>
          <w:noProof/>
        </w:rPr>
        <w:drawing>
          <wp:inline distT="0" distB="0" distL="0" distR="0" wp14:anchorId="39ABEC20" wp14:editId="138E5A93">
            <wp:extent cx="2617989" cy="2463501"/>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26353" t="32619" r="29912" b="16466"/>
                    <a:stretch/>
                  </pic:blipFill>
                  <pic:spPr bwMode="auto">
                    <a:xfrm>
                      <a:off x="0" y="0"/>
                      <a:ext cx="2633423" cy="2478024"/>
                    </a:xfrm>
                    <a:prstGeom prst="rect">
                      <a:avLst/>
                    </a:prstGeom>
                    <a:noFill/>
                    <a:ln>
                      <a:noFill/>
                    </a:ln>
                    <a:extLst>
                      <a:ext uri="{53640926-AAD7-44D8-BBD7-CCE9431645EC}">
                        <a14:shadowObscured xmlns:a14="http://schemas.microsoft.com/office/drawing/2010/main"/>
                      </a:ext>
                    </a:extLst>
                  </pic:spPr>
                </pic:pic>
              </a:graphicData>
            </a:graphic>
          </wp:inline>
        </w:drawing>
      </w:r>
    </w:p>
    <w:p w:rsidR="002411F7" w:rsidRDefault="002411F7" w:rsidP="002411F7">
      <w:pPr>
        <w:pStyle w:val="PlainText"/>
        <w:rPr>
          <w:rFonts w:ascii="Times New Roman" w:hAnsi="Times New Roman" w:cs="Times New Roman"/>
          <w:b/>
          <w:sz w:val="24"/>
        </w:rPr>
      </w:pPr>
    </w:p>
    <w:p w:rsidR="0043239D" w:rsidRDefault="0043239D">
      <w:pPr>
        <w:rPr>
          <w:b/>
          <w:szCs w:val="20"/>
        </w:rPr>
      </w:pPr>
    </w:p>
    <w:p w:rsidR="002411F7" w:rsidRPr="00AA5F83" w:rsidRDefault="002411F7" w:rsidP="002411F7">
      <w:pPr>
        <w:pStyle w:val="PlainText"/>
        <w:rPr>
          <w:rFonts w:ascii="Times New Roman" w:hAnsi="Times New Roman" w:cs="Times New Roman"/>
          <w:b/>
          <w:sz w:val="24"/>
        </w:rPr>
      </w:pPr>
      <w:r>
        <w:rPr>
          <w:rFonts w:ascii="Times New Roman" w:hAnsi="Times New Roman" w:cs="Times New Roman"/>
          <w:b/>
          <w:sz w:val="24"/>
        </w:rPr>
        <w:t>Loads and Boundary Conditions</w:t>
      </w:r>
    </w:p>
    <w:p w:rsidR="002411F7" w:rsidRDefault="002411F7" w:rsidP="00AA29D6">
      <w:pPr>
        <w:pStyle w:val="PlainText"/>
        <w:rPr>
          <w:rFonts w:ascii="Times New Roman" w:hAnsi="Times New Roman" w:cs="Times New Roman"/>
          <w:sz w:val="24"/>
        </w:rPr>
      </w:pPr>
    </w:p>
    <w:p w:rsidR="001814A6" w:rsidRDefault="001814A6" w:rsidP="00AA29D6">
      <w:pPr>
        <w:pStyle w:val="PlainText"/>
        <w:rPr>
          <w:rFonts w:ascii="Times New Roman" w:hAnsi="Times New Roman" w:cs="Times New Roman"/>
          <w:sz w:val="24"/>
        </w:rPr>
      </w:pPr>
    </w:p>
    <w:p w:rsidR="00A66A30" w:rsidRDefault="000431D6" w:rsidP="00AA29D6">
      <w:pPr>
        <w:pStyle w:val="PlainText"/>
        <w:rPr>
          <w:rFonts w:ascii="Times New Roman" w:hAnsi="Times New Roman" w:cs="Times New Roman"/>
          <w:sz w:val="24"/>
        </w:rPr>
      </w:pPr>
      <w:r>
        <w:rPr>
          <w:rFonts w:ascii="Times New Roman" w:hAnsi="Times New Roman" w:cs="Times New Roman"/>
          <w:sz w:val="24"/>
        </w:rPr>
        <w:t>E</w:t>
      </w:r>
      <w:r w:rsidR="00187A7B">
        <w:rPr>
          <w:rFonts w:ascii="Times New Roman" w:hAnsi="Times New Roman" w:cs="Times New Roman"/>
          <w:sz w:val="24"/>
        </w:rPr>
        <w:t xml:space="preserve">ddy currents were calculated </w:t>
      </w:r>
      <w:r>
        <w:rPr>
          <w:rFonts w:ascii="Times New Roman" w:hAnsi="Times New Roman" w:cs="Times New Roman"/>
          <w:sz w:val="24"/>
        </w:rPr>
        <w:t>using max values of dB/dt (vertical and radial)</w:t>
      </w:r>
      <w:r w:rsidR="00117F9E">
        <w:rPr>
          <w:rFonts w:ascii="Times New Roman" w:hAnsi="Times New Roman" w:cs="Times New Roman"/>
          <w:sz w:val="24"/>
        </w:rPr>
        <w:t xml:space="preserve"> at the tile locations </w:t>
      </w:r>
      <w:r w:rsidR="00CA31EE">
        <w:rPr>
          <w:rFonts w:ascii="Times New Roman" w:hAnsi="Times New Roman" w:cs="Times New Roman"/>
          <w:sz w:val="24"/>
        </w:rPr>
        <w:t>found from scannin</w:t>
      </w:r>
      <w:r w:rsidR="00117F9E">
        <w:rPr>
          <w:rFonts w:ascii="Times New Roman" w:hAnsi="Times New Roman" w:cs="Times New Roman"/>
          <w:sz w:val="24"/>
        </w:rPr>
        <w:t>g the 5 disruption scenario</w:t>
      </w:r>
      <w:r w:rsidR="00CA31EE">
        <w:rPr>
          <w:rFonts w:ascii="Times New Roman" w:hAnsi="Times New Roman" w:cs="Times New Roman"/>
          <w:sz w:val="24"/>
        </w:rPr>
        <w:t xml:space="preserve">s given in </w:t>
      </w:r>
      <w:r w:rsidR="00117F9E">
        <w:rPr>
          <w:rFonts w:ascii="Times New Roman" w:hAnsi="Times New Roman" w:cs="Times New Roman"/>
          <w:sz w:val="24"/>
        </w:rPr>
        <w:t xml:space="preserve">Table 2.2 of the GRD. </w:t>
      </w:r>
      <w:r w:rsidR="001814A6">
        <w:rPr>
          <w:rFonts w:ascii="Times New Roman" w:hAnsi="Times New Roman" w:cs="Times New Roman"/>
          <w:sz w:val="24"/>
        </w:rPr>
        <w:t xml:space="preserve"> The </w:t>
      </w:r>
      <w:r w:rsidR="00BF288A">
        <w:rPr>
          <w:rFonts w:ascii="Times New Roman" w:hAnsi="Times New Roman" w:cs="Times New Roman"/>
          <w:sz w:val="24"/>
        </w:rPr>
        <w:t xml:space="preserve">scans were done using the </w:t>
      </w:r>
      <w:r w:rsidR="001814A6">
        <w:rPr>
          <w:rFonts w:ascii="Times New Roman" w:hAnsi="Times New Roman" w:cs="Times New Roman"/>
          <w:sz w:val="24"/>
        </w:rPr>
        <w:t>SPARK code with models of the VV, CS a</w:t>
      </w:r>
      <w:r w:rsidR="0071595E">
        <w:rPr>
          <w:rFonts w:ascii="Times New Roman" w:hAnsi="Times New Roman" w:cs="Times New Roman"/>
          <w:sz w:val="24"/>
        </w:rPr>
        <w:t>nd PP</w:t>
      </w:r>
      <w:r w:rsidR="00BC04B9">
        <w:rPr>
          <w:rFonts w:ascii="Times New Roman" w:hAnsi="Times New Roman" w:cs="Times New Roman"/>
          <w:sz w:val="24"/>
        </w:rPr>
        <w:t xml:space="preserve"> previously generated for the analysis of the CS Tiles (ref 8)</w:t>
      </w:r>
      <w:r w:rsidR="00A66A30">
        <w:rPr>
          <w:rFonts w:ascii="Times New Roman" w:hAnsi="Times New Roman" w:cs="Times New Roman"/>
          <w:sz w:val="24"/>
        </w:rPr>
        <w:t>.</w:t>
      </w:r>
      <w:r w:rsidR="001814A6">
        <w:rPr>
          <w:rFonts w:ascii="Times New Roman" w:hAnsi="Times New Roman" w:cs="Times New Roman"/>
          <w:sz w:val="24"/>
        </w:rPr>
        <w:t xml:space="preserve"> </w:t>
      </w:r>
      <w:r w:rsidR="0081424B">
        <w:rPr>
          <w:rFonts w:ascii="Times New Roman" w:hAnsi="Times New Roman" w:cs="Times New Roman"/>
          <w:sz w:val="24"/>
        </w:rPr>
        <w:t xml:space="preserve">  </w:t>
      </w:r>
      <w:r w:rsidR="005A179C">
        <w:rPr>
          <w:rFonts w:ascii="Times New Roman" w:hAnsi="Times New Roman" w:cs="Times New Roman"/>
          <w:sz w:val="24"/>
        </w:rPr>
        <w:t xml:space="preserve">For </w:t>
      </w:r>
      <w:r w:rsidR="000D3812">
        <w:rPr>
          <w:rFonts w:ascii="Times New Roman" w:hAnsi="Times New Roman" w:cs="Times New Roman"/>
          <w:sz w:val="24"/>
        </w:rPr>
        <w:t>TZM</w:t>
      </w:r>
      <w:r w:rsidR="005A179C">
        <w:rPr>
          <w:rFonts w:ascii="Times New Roman" w:hAnsi="Times New Roman" w:cs="Times New Roman"/>
          <w:sz w:val="24"/>
        </w:rPr>
        <w:t xml:space="preserve"> </w:t>
      </w:r>
      <w:r w:rsidR="00176EAB">
        <w:rPr>
          <w:rFonts w:ascii="Times New Roman" w:hAnsi="Times New Roman" w:cs="Times New Roman"/>
          <w:sz w:val="24"/>
        </w:rPr>
        <w:t xml:space="preserve">tiles </w:t>
      </w:r>
      <w:r w:rsidR="005A179C">
        <w:rPr>
          <w:rFonts w:ascii="Times New Roman" w:hAnsi="Times New Roman" w:cs="Times New Roman"/>
          <w:sz w:val="24"/>
        </w:rPr>
        <w:t xml:space="preserve">with an electrical resistivity of </w:t>
      </w:r>
      <w:r w:rsidR="000D3812">
        <w:rPr>
          <w:rFonts w:ascii="Times New Roman" w:hAnsi="Times New Roman" w:cs="Times New Roman"/>
          <w:sz w:val="24"/>
        </w:rPr>
        <w:t>5.5</w:t>
      </w:r>
      <w:r w:rsidR="005A179C">
        <w:rPr>
          <w:rFonts w:ascii="Times New Roman" w:hAnsi="Times New Roman" w:cs="Times New Roman"/>
          <w:sz w:val="24"/>
        </w:rPr>
        <w:t>e-</w:t>
      </w:r>
      <w:r w:rsidR="000D3812">
        <w:rPr>
          <w:rFonts w:ascii="Times New Roman" w:hAnsi="Times New Roman" w:cs="Times New Roman"/>
          <w:sz w:val="24"/>
        </w:rPr>
        <w:t>8</w:t>
      </w:r>
      <w:r w:rsidR="005A179C">
        <w:rPr>
          <w:rFonts w:ascii="Times New Roman" w:hAnsi="Times New Roman" w:cs="Times New Roman"/>
          <w:sz w:val="24"/>
        </w:rPr>
        <w:t xml:space="preserve"> Ohm-m,</w:t>
      </w:r>
      <w:r w:rsidR="00176EAB">
        <w:rPr>
          <w:rFonts w:ascii="Times New Roman" w:hAnsi="Times New Roman" w:cs="Times New Roman"/>
          <w:sz w:val="24"/>
        </w:rPr>
        <w:t xml:space="preserve"> max thickness of 5 cm, and </w:t>
      </w:r>
      <w:r w:rsidR="00371CCC">
        <w:rPr>
          <w:rFonts w:ascii="Times New Roman" w:hAnsi="Times New Roman" w:cs="Times New Roman"/>
          <w:sz w:val="24"/>
        </w:rPr>
        <w:t xml:space="preserve">17 cm width, the time constant </w:t>
      </w:r>
      <w:r w:rsidR="007B7251">
        <w:rPr>
          <w:rFonts w:ascii="Times New Roman" w:hAnsi="Times New Roman" w:cs="Times New Roman"/>
          <w:sz w:val="24"/>
        </w:rPr>
        <w:t>is ~14 ms, much longer than the plasma disruption time of ~0.1 ms for graphite. This means the eddy currents induced in the TZM tiles will be limited by the total flux swing thru the tile (the inductive limit) rather than the dB/dt (the resistive limit).</w:t>
      </w:r>
    </w:p>
    <w:p w:rsidR="00E85F7D" w:rsidRDefault="00E85F7D" w:rsidP="00AA29D6">
      <w:pPr>
        <w:pStyle w:val="PlainText"/>
        <w:rPr>
          <w:rFonts w:ascii="Times New Roman" w:hAnsi="Times New Roman" w:cs="Times New Roman"/>
          <w:sz w:val="24"/>
        </w:rPr>
      </w:pPr>
    </w:p>
    <w:p w:rsidR="00802FAC" w:rsidRDefault="00B246E7" w:rsidP="00AA29D6">
      <w:pPr>
        <w:pStyle w:val="PlainText"/>
      </w:pPr>
      <w:r>
        <w:rPr>
          <w:noProof/>
        </w:rPr>
        <mc:AlternateContent>
          <mc:Choice Requires="wpg">
            <w:drawing>
              <wp:anchor distT="0" distB="0" distL="114300" distR="114300" simplePos="0" relativeHeight="251660288" behindDoc="0" locked="0" layoutInCell="1" allowOverlap="1" wp14:anchorId="57356FCD" wp14:editId="380EE05E">
                <wp:simplePos x="0" y="0"/>
                <wp:positionH relativeFrom="column">
                  <wp:posOffset>1061143</wp:posOffset>
                </wp:positionH>
                <wp:positionV relativeFrom="paragraph">
                  <wp:posOffset>2328426</wp:posOffset>
                </wp:positionV>
                <wp:extent cx="3333665" cy="1050502"/>
                <wp:effectExtent l="0" t="0" r="19685" b="16510"/>
                <wp:wrapNone/>
                <wp:docPr id="5" name="Group 5"/>
                <wp:cNvGraphicFramePr/>
                <a:graphic xmlns:a="http://schemas.openxmlformats.org/drawingml/2006/main">
                  <a:graphicData uri="http://schemas.microsoft.com/office/word/2010/wordprocessingGroup">
                    <wpg:wgp>
                      <wpg:cNvGrpSpPr/>
                      <wpg:grpSpPr>
                        <a:xfrm>
                          <a:off x="0" y="0"/>
                          <a:ext cx="3333665" cy="1050502"/>
                          <a:chOff x="0" y="0"/>
                          <a:chExt cx="3333665" cy="1050502"/>
                        </a:xfrm>
                      </wpg:grpSpPr>
                      <wps:wsp>
                        <wps:cNvPr id="2" name="Rectangle 2"/>
                        <wps:cNvSpPr/>
                        <wps:spPr>
                          <a:xfrm>
                            <a:off x="0" y="347392"/>
                            <a:ext cx="2851905" cy="7031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Isosceles Triangle 4"/>
                        <wps:cNvSpPr/>
                        <wps:spPr>
                          <a:xfrm>
                            <a:off x="2587473" y="0"/>
                            <a:ext cx="746192" cy="367357"/>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 o:spid="_x0000_s1026" style="position:absolute;margin-left:83.55pt;margin-top:183.35pt;width:262.5pt;height:82.7pt;z-index:251660288" coordsize="33336,10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TkqSwMAAA8LAAAOAAAAZHJzL2Uyb0RvYy54bWzsVltP2zAUfp+0/2D5fSTpFSJSVMFASGgg&#10;YOLZdZyL5Nie7TZlv37HTpxCYRcxaQ8TreT6cq6fz/nq45Ntw9GGaVNLkeHkIMaICSrzWpQZ/np/&#10;/ukQI2OJyAmXgmX4kRl8svj44bhVKRvJSvKcaQRGhElbleHKWpVGkaEVa4g5kIoJOCykboiFpS6j&#10;XJMWrDc8GsXxLGqlzpWWlBkDu2fdIV54+0XBqL0uCsMs4hmG2KwftR9XbowWxyQtNVFVTfswyBui&#10;aEgtwOlg6oxYgta6fmGqqamWRhb2gMomkkVRU+ZzgGySeC+bCy3XyudSpm2pBpgA2j2c3myWftnc&#10;aFTnGZ5iJEgDV+S9oqmDplVlChIXWt2pG91vlN3KZbstdON+IQ+09aA+DqCyrUUUNsfwmc3AOoWz&#10;JJ7Cd9TBTiu4mxd6tPr8G80oOI5cfEM4rYISMjuUzN+hdFcRxTz4xmHQozQKKN1CaRFRcoZ8Ns45&#10;SA0wmdQAYj/FaDyZj496GAJQo8NpchT3QM3jcZL48hyyJanSxl4w2SA3ybCGEHzRkc2VsXA7IBpE&#10;nGcjeZ2f15z7hesodso12hDohVWZuEsAjWdSXLxJEcw4TbiPkLef2UfOnD0ublkBRQbVMPIB+/be&#10;BUMoZcIm3VFFctbFOI3hE6IM4fuYvUFnuYDsBtu9gSDZGQm2u2R7eafKPDsMyvGvAuuUBw3vWQo7&#10;KDe1kPo1Axyy6j138gGkDhqH0krmj1BcWnbcZBQ9r+F6r4ixN0QDGQFtAcHaaxgKLtsMy36GUSX1&#10;99f2nTxUP5xi1AK5Zdh8WxPNMOKXAvriKJlMHBv6xWQ6H8FCPz1ZPT0R6+ZUQs0kQOWK+qmTtzxM&#10;Cy2bB+DhpfMKR0RQ8J1hanVYnNqOdIHJKVsuvRgwoCL2Stwp6ow7VF353m8fiFZ9jVvoji8y9CJJ&#10;90q9k3WaQi7XVha174Mdrj3ewAuOzf4BQUwCQVwaaSjjzKB7XXdMMXG14KL4I6YYTQ/nQBMYveTU&#10;+WSWAH14Sh3P5uPpvK+yQMiBBgKKfQQe4z0IHaE4AJ/xwF6DvrPF0Psdjb2zxX/PFv5xAa8u/4fT&#10;vxDds+7p2rPL7h27+AEAAP//AwBQSwMEFAAGAAgAAAAhANv0RPbhAAAACwEAAA8AAABkcnMvZG93&#10;bnJldi54bWxMj0FLw0AQhe+C/2EZwZvdpKGpxmxKKeqpCLZC6W2bnSah2dmQ3Sbpv3c86W3ezOPN&#10;9/LVZFsxYO8bRwriWQQCqXSmoUrB9/796RmED5qMbh2hght6WBX3d7nOjBvpC4ddqASHkM+0gjqE&#10;LpPSlzVa7WeuQ+Lb2fVWB5Z9JU2vRw63rZxHUSqtbog/1LrDTY3lZXe1Cj5GPa6T+G3YXs6b23G/&#10;+DxsY1Tq8WFav4IIOIU/M/ziMzoUzHRyVzJetKzTZcxWBUmaLkGwI32Z8+akYJHwIItc/u9Q/AAA&#10;AP//AwBQSwECLQAUAAYACAAAACEAtoM4kv4AAADhAQAAEwAAAAAAAAAAAAAAAAAAAAAAW0NvbnRl&#10;bnRfVHlwZXNdLnhtbFBLAQItABQABgAIAAAAIQA4/SH/1gAAAJQBAAALAAAAAAAAAAAAAAAAAC8B&#10;AABfcmVscy8ucmVsc1BLAQItABQABgAIAAAAIQBe7TkqSwMAAA8LAAAOAAAAAAAAAAAAAAAAAC4C&#10;AABkcnMvZTJvRG9jLnhtbFBLAQItABQABgAIAAAAIQDb9ET24QAAAAsBAAAPAAAAAAAAAAAAAAAA&#10;AKUFAABkcnMvZG93bnJldi54bWxQSwUGAAAAAAQABADzAAAAswYAAAAA&#10;">
                <v:rect id="Rectangle 2" o:spid="_x0000_s1027" style="position:absolute;top:3473;width:28519;height:7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NbcMA&#10;AADaAAAADwAAAGRycy9kb3ducmV2LnhtbESPQWsCMRSE74X+h/AEL6VmFSy6NUopFHqyqL309tg8&#10;N4ublyV5XVd/fSMIPQ4z8w2z2gy+VT3F1AQ2MJ0UoIirYBuuDXwfPp4XoJIgW2wDk4ELJdisHx9W&#10;WNpw5h31e6lVhnAq0YAT6UqtU+XIY5qEjjh7xxA9Spax1jbiOcN9q2dF8aI9NpwXHHb07qg67X+9&#10;geW1+pJF6OZOmp9l7afbY+yfjBmPhrdXUEKD/Ifv7U9rYAa3K/kG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SNbcMAAADaAAAADwAAAAAAAAAAAAAAAACYAgAAZHJzL2Rv&#10;d25yZXYueG1sUEsFBgAAAAAEAAQA9QAAAIgDAAAAAA==&#10;" fillcolor="white [3212]" strokecolor="white [3212]"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 o:spid="_x0000_s1028" type="#_x0000_t5" style="position:absolute;left:25874;width:7462;height:36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GRMMA&#10;AADaAAAADwAAAGRycy9kb3ducmV2LnhtbESPT2vCQBTE70K/w/IK3nTTIP6JrpI2KKX00qj3R/Y1&#10;CWbfht1V02/fLRQ8DjPzG2azG0wnbuR8a1nByzQBQVxZ3XKt4HTcT5YgfEDW2FkmBT/kYbd9Gm0w&#10;0/bOX3QrQy0ihH2GCpoQ+kxKXzVk0E9tTxy9b+sMhihdLbXDe4SbTqZJMpcGW44LDfb01lB1Ka9G&#10;wWV1SMsi+aTXhXbynB7yj3lRKzV+HvI1iEBDeIT/2+9awQz+rsQb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GRMMAAADaAAAADwAAAAAAAAAAAAAAAACYAgAAZHJzL2Rv&#10;d25yZXYueG1sUEsFBgAAAAAEAAQA9QAAAIgDAAAAAA==&#10;" fillcolor="white [3212]" strokecolor="white [3212]" strokeweight="2pt"/>
              </v:group>
            </w:pict>
          </mc:Fallback>
        </mc:AlternateContent>
      </w:r>
      <w:r w:rsidR="00802FAC">
        <w:object w:dxaOrig="7201"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05pt;height:270.5pt" o:ole="">
            <v:imagedata r:id="rId15" o:title=""/>
          </v:shape>
          <o:OLEObject Type="Embed" ProgID="PowerPoint.Slide.12" ShapeID="_x0000_i1025" DrawAspect="Content" ObjectID="_1521872937" r:id="rId16"/>
        </w:object>
      </w:r>
    </w:p>
    <w:p w:rsidR="00CD3822" w:rsidRDefault="00CD3822" w:rsidP="00AA29D6">
      <w:pPr>
        <w:pStyle w:val="PlainText"/>
        <w:rPr>
          <w:rFonts w:ascii="Times New Roman" w:hAnsi="Times New Roman" w:cs="Times New Roman"/>
          <w:sz w:val="24"/>
        </w:rPr>
      </w:pPr>
    </w:p>
    <w:p w:rsidR="00E85F7D" w:rsidRDefault="007B7251" w:rsidP="00AA29D6">
      <w:pPr>
        <w:pStyle w:val="PlainText"/>
        <w:rPr>
          <w:rFonts w:ascii="Times New Roman" w:hAnsi="Times New Roman" w:cs="Times New Roman"/>
          <w:sz w:val="24"/>
        </w:rPr>
      </w:pPr>
      <w:r>
        <w:rPr>
          <w:noProof/>
        </w:rPr>
        <w:lastRenderedPageBreak/>
        <w:drawing>
          <wp:inline distT="0" distB="0" distL="0" distR="0" wp14:anchorId="2DC24845" wp14:editId="115B5BE8">
            <wp:extent cx="5486400" cy="4125937"/>
            <wp:effectExtent l="0" t="0" r="0" b="825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4125937"/>
                    </a:xfrm>
                    <a:prstGeom prst="rect">
                      <a:avLst/>
                    </a:prstGeom>
                    <a:noFill/>
                    <a:ln>
                      <a:noFill/>
                    </a:ln>
                    <a:effectLst/>
                    <a:extLst/>
                  </pic:spPr>
                </pic:pic>
              </a:graphicData>
            </a:graphic>
          </wp:inline>
        </w:drawing>
      </w:r>
    </w:p>
    <w:p w:rsidR="00A66A30" w:rsidRDefault="00A66A30" w:rsidP="00AA29D6">
      <w:pPr>
        <w:pStyle w:val="PlainText"/>
        <w:rPr>
          <w:rFonts w:ascii="Times New Roman" w:hAnsi="Times New Roman" w:cs="Times New Roman"/>
          <w:sz w:val="24"/>
        </w:rPr>
      </w:pPr>
    </w:p>
    <w:p w:rsidR="003F12B1" w:rsidRDefault="00117F9E" w:rsidP="00AA29D6">
      <w:pPr>
        <w:pStyle w:val="PlainText"/>
        <w:rPr>
          <w:rFonts w:ascii="Times New Roman" w:hAnsi="Times New Roman" w:cs="Times New Roman"/>
          <w:sz w:val="24"/>
        </w:rPr>
      </w:pPr>
      <w:r>
        <w:rPr>
          <w:rFonts w:ascii="Times New Roman" w:hAnsi="Times New Roman" w:cs="Times New Roman"/>
          <w:sz w:val="24"/>
        </w:rPr>
        <w:t xml:space="preserve">The background maximum field values were </w:t>
      </w:r>
      <w:r w:rsidR="00811401">
        <w:rPr>
          <w:rFonts w:ascii="Times New Roman" w:hAnsi="Times New Roman" w:cs="Times New Roman"/>
          <w:sz w:val="24"/>
        </w:rPr>
        <w:t>obtained by scanning thru the 96 operating scenarios</w:t>
      </w:r>
      <w:r w:rsidR="00C73A6B">
        <w:rPr>
          <w:rFonts w:ascii="Times New Roman" w:hAnsi="Times New Roman" w:cs="Times New Roman"/>
          <w:sz w:val="24"/>
        </w:rPr>
        <w:t xml:space="preserve"> specified in the Design Point Spreadsheet “NSTX_CS_Upgrade_100504.xls”</w:t>
      </w:r>
      <w:r w:rsidR="00025C3F">
        <w:rPr>
          <w:rFonts w:ascii="Times New Roman" w:hAnsi="Times New Roman" w:cs="Times New Roman"/>
          <w:sz w:val="24"/>
        </w:rPr>
        <w:t xml:space="preserve"> </w:t>
      </w:r>
      <w:r w:rsidR="00BC04B9">
        <w:rPr>
          <w:rFonts w:ascii="Times New Roman" w:hAnsi="Times New Roman" w:cs="Times New Roman"/>
          <w:sz w:val="24"/>
        </w:rPr>
        <w:t xml:space="preserve"> (ref 2) </w:t>
      </w:r>
      <w:r w:rsidR="00025C3F">
        <w:rPr>
          <w:rFonts w:ascii="Times New Roman" w:hAnsi="Times New Roman" w:cs="Times New Roman"/>
          <w:sz w:val="24"/>
        </w:rPr>
        <w:t>using a FORTRAN code built on the Magnetics Library routine FICOI</w:t>
      </w:r>
      <w:r w:rsidR="00D16BD2">
        <w:rPr>
          <w:rFonts w:ascii="Times New Roman" w:hAnsi="Times New Roman" w:cs="Times New Roman"/>
          <w:sz w:val="24"/>
        </w:rPr>
        <w:t>. This was found to be in agreement with results generated by others using the OPERA code.</w:t>
      </w:r>
    </w:p>
    <w:p w:rsidR="00B246E7" w:rsidRDefault="00B246E7" w:rsidP="00AA29D6">
      <w:pPr>
        <w:pStyle w:val="PlainText"/>
        <w:rPr>
          <w:rFonts w:ascii="Times New Roman" w:hAnsi="Times New Roman" w:cs="Times New Roman"/>
          <w:sz w:val="24"/>
        </w:rPr>
      </w:pPr>
    </w:p>
    <w:p w:rsidR="00B246E7" w:rsidRDefault="00B246E7" w:rsidP="00AA29D6">
      <w:pPr>
        <w:pStyle w:val="PlainText"/>
        <w:rPr>
          <w:rFonts w:ascii="Times New Roman" w:hAnsi="Times New Roman" w:cs="Times New Roman"/>
          <w:sz w:val="24"/>
        </w:rPr>
      </w:pPr>
    </w:p>
    <w:p w:rsidR="003E2912" w:rsidRDefault="00B246E7" w:rsidP="00AA29D6">
      <w:pPr>
        <w:pStyle w:val="PlainText"/>
        <w:rPr>
          <w:rFonts w:ascii="Times New Roman" w:hAnsi="Times New Roman" w:cs="Times New Roman"/>
          <w:sz w:val="24"/>
        </w:rPr>
      </w:pPr>
      <w:r>
        <w:rPr>
          <w:noProof/>
        </w:rPr>
        <w:lastRenderedPageBreak/>
        <w:drawing>
          <wp:inline distT="0" distB="0" distL="0" distR="0" wp14:anchorId="78E188C7" wp14:editId="7F492EA7">
            <wp:extent cx="5486400" cy="4126523"/>
            <wp:effectExtent l="0" t="0" r="0" b="762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4126523"/>
                    </a:xfrm>
                    <a:prstGeom prst="rect">
                      <a:avLst/>
                    </a:prstGeom>
                    <a:noFill/>
                    <a:ln>
                      <a:noFill/>
                    </a:ln>
                    <a:effectLst/>
                    <a:extLst/>
                  </pic:spPr>
                </pic:pic>
              </a:graphicData>
            </a:graphic>
          </wp:inline>
        </w:drawing>
      </w:r>
    </w:p>
    <w:p w:rsidR="00802FAC" w:rsidRDefault="00D83128" w:rsidP="00AA29D6">
      <w:pPr>
        <w:pStyle w:val="PlainText"/>
        <w:rPr>
          <w:rFonts w:ascii="Times New Roman" w:hAnsi="Times New Roman" w:cs="Times New Roman"/>
          <w:sz w:val="24"/>
        </w:rPr>
      </w:pPr>
      <w:r w:rsidRPr="00D83128">
        <w:rPr>
          <w:rFonts w:ascii="Times New Roman" w:hAnsi="Times New Roman" w:cs="Times New Roman"/>
          <w:noProof/>
          <w:sz w:val="24"/>
        </w:rPr>
        <w:drawing>
          <wp:inline distT="0" distB="0" distL="0" distR="0" wp14:anchorId="358FC051" wp14:editId="66D1C2CF">
            <wp:extent cx="5486400" cy="3769360"/>
            <wp:effectExtent l="0" t="0" r="0" b="254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769360"/>
                    </a:xfrm>
                    <a:prstGeom prst="rect">
                      <a:avLst/>
                    </a:prstGeom>
                    <a:noFill/>
                    <a:ln>
                      <a:noFill/>
                    </a:ln>
                    <a:effectLst/>
                    <a:extLst/>
                  </pic:spPr>
                </pic:pic>
              </a:graphicData>
            </a:graphic>
          </wp:inline>
        </w:drawing>
      </w:r>
    </w:p>
    <w:p w:rsidR="003E2912" w:rsidRDefault="003E2912" w:rsidP="00AA29D6">
      <w:pPr>
        <w:pStyle w:val="PlainText"/>
        <w:rPr>
          <w:rFonts w:ascii="Times New Roman" w:hAnsi="Times New Roman" w:cs="Times New Roman"/>
          <w:sz w:val="24"/>
        </w:rPr>
      </w:pPr>
      <w:r>
        <w:rPr>
          <w:rFonts w:ascii="Times New Roman" w:hAnsi="Times New Roman" w:cs="Times New Roman"/>
          <w:sz w:val="24"/>
        </w:rPr>
        <w:lastRenderedPageBreak/>
        <w:t xml:space="preserve">Halo currents </w:t>
      </w:r>
      <w:r w:rsidR="00DB3B83">
        <w:rPr>
          <w:rFonts w:ascii="Times New Roman" w:hAnsi="Times New Roman" w:cs="Times New Roman"/>
          <w:sz w:val="24"/>
        </w:rPr>
        <w:t xml:space="preserve">are assumed to flow poloidally in the tiles. </w:t>
      </w:r>
      <w:r w:rsidR="001146F2">
        <w:rPr>
          <w:rFonts w:ascii="Times New Roman" w:hAnsi="Times New Roman" w:cs="Times New Roman"/>
          <w:sz w:val="24"/>
        </w:rPr>
        <w:t xml:space="preserve">While the tiles themselves are not poloidally continuous, it is postulated that during a halo current strike plasma fills the gaps between the participating tiles and shorts them out. At </w:t>
      </w:r>
      <w:r w:rsidR="00A30D19">
        <w:rPr>
          <w:rFonts w:ascii="Times New Roman" w:hAnsi="Times New Roman" w:cs="Times New Roman"/>
          <w:sz w:val="24"/>
        </w:rPr>
        <w:t>an</w:t>
      </w:r>
      <w:r w:rsidR="001146F2">
        <w:rPr>
          <w:rFonts w:ascii="Times New Roman" w:hAnsi="Times New Roman" w:cs="Times New Roman"/>
          <w:sz w:val="24"/>
        </w:rPr>
        <w:t xml:space="preserve"> </w:t>
      </w:r>
      <w:r w:rsidR="00A30D19">
        <w:rPr>
          <w:rFonts w:ascii="Times New Roman" w:hAnsi="Times New Roman" w:cs="Times New Roman"/>
          <w:sz w:val="24"/>
        </w:rPr>
        <w:t>estimate temperature of 10ev, plasma resistivity is</w:t>
      </w:r>
      <w:r w:rsidR="00DB3B83">
        <w:rPr>
          <w:rFonts w:ascii="Times New Roman" w:hAnsi="Times New Roman" w:cs="Times New Roman"/>
          <w:sz w:val="24"/>
        </w:rPr>
        <w:t xml:space="preserve"> still</w:t>
      </w:r>
      <w:r w:rsidR="00A30D19">
        <w:rPr>
          <w:rFonts w:ascii="Times New Roman" w:hAnsi="Times New Roman" w:cs="Times New Roman"/>
          <w:sz w:val="24"/>
        </w:rPr>
        <w:t xml:space="preserve"> </w:t>
      </w:r>
      <w:r w:rsidR="00D81155">
        <w:rPr>
          <w:rFonts w:ascii="Times New Roman" w:hAnsi="Times New Roman" w:cs="Times New Roman"/>
          <w:sz w:val="24"/>
        </w:rPr>
        <w:t>fairly low</w:t>
      </w:r>
      <w:r w:rsidR="00A30D19">
        <w:rPr>
          <w:rFonts w:ascii="Times New Roman" w:hAnsi="Times New Roman" w:cs="Times New Roman"/>
          <w:sz w:val="24"/>
        </w:rPr>
        <w:t>.</w:t>
      </w:r>
      <w:r w:rsidR="00DB3B83">
        <w:rPr>
          <w:rFonts w:ascii="Times New Roman" w:hAnsi="Times New Roman" w:cs="Times New Roman"/>
          <w:sz w:val="24"/>
        </w:rPr>
        <w:t xml:space="preserve"> </w:t>
      </w:r>
    </w:p>
    <w:p w:rsidR="00DB3B83" w:rsidRDefault="00DB3B83" w:rsidP="00AA29D6">
      <w:pPr>
        <w:pStyle w:val="PlainText"/>
        <w:rPr>
          <w:rFonts w:ascii="Times New Roman" w:hAnsi="Times New Roman" w:cs="Times New Roman"/>
          <w:sz w:val="24"/>
        </w:rPr>
      </w:pPr>
    </w:p>
    <w:p w:rsidR="00DB3B83" w:rsidRDefault="00DB3B83" w:rsidP="00AA29D6">
      <w:pPr>
        <w:pStyle w:val="PlainText"/>
        <w:rPr>
          <w:rFonts w:ascii="Times New Roman" w:hAnsi="Times New Roman" w:cs="Times New Roman"/>
          <w:sz w:val="24"/>
        </w:rPr>
      </w:pPr>
      <w:r>
        <w:rPr>
          <w:rFonts w:ascii="Times New Roman" w:hAnsi="Times New Roman" w:cs="Times New Roman"/>
          <w:sz w:val="24"/>
        </w:rPr>
        <w:t>The peak halo current in a tile is determined by the plasma current (2 MA), halo current fraction (HCF=0.35) and the toroidal peaking fractor (TPF=1.2) as specified by physics (ref 5). With 96 tiles toroidally the peak halo current is 8.75 kA.</w:t>
      </w:r>
    </w:p>
    <w:p w:rsidR="00B246E7" w:rsidRDefault="00B246E7" w:rsidP="00AA29D6">
      <w:pPr>
        <w:pStyle w:val="PlainText"/>
        <w:rPr>
          <w:rFonts w:ascii="Times New Roman" w:hAnsi="Times New Roman" w:cs="Times New Roman"/>
          <w:sz w:val="24"/>
        </w:rPr>
      </w:pPr>
    </w:p>
    <w:p w:rsidR="00B246E7" w:rsidRDefault="00B246E7" w:rsidP="00AA29D6">
      <w:pPr>
        <w:pStyle w:val="PlainText"/>
        <w:rPr>
          <w:rFonts w:ascii="Times New Roman" w:hAnsi="Times New Roman" w:cs="Times New Roman"/>
          <w:sz w:val="24"/>
        </w:rPr>
      </w:pPr>
    </w:p>
    <w:p w:rsidR="00802FAC" w:rsidRDefault="00D83128" w:rsidP="00AA29D6">
      <w:pPr>
        <w:pStyle w:val="PlainText"/>
        <w:rPr>
          <w:rFonts w:ascii="Times New Roman" w:hAnsi="Times New Roman" w:cs="Times New Roman"/>
          <w:sz w:val="24"/>
        </w:rPr>
      </w:pPr>
      <w:r>
        <w:rPr>
          <w:noProof/>
        </w:rPr>
        <w:drawing>
          <wp:inline distT="0" distB="0" distL="0" distR="0" wp14:anchorId="182B61CF" wp14:editId="5353F72C">
            <wp:extent cx="5486400" cy="4125937"/>
            <wp:effectExtent l="0" t="0" r="0" b="8255"/>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4125937"/>
                    </a:xfrm>
                    <a:prstGeom prst="rect">
                      <a:avLst/>
                    </a:prstGeom>
                    <a:noFill/>
                    <a:ln>
                      <a:noFill/>
                    </a:ln>
                    <a:effectLst/>
                    <a:extLst/>
                  </pic:spPr>
                </pic:pic>
              </a:graphicData>
            </a:graphic>
          </wp:inline>
        </w:drawing>
      </w:r>
    </w:p>
    <w:p w:rsidR="00155632" w:rsidRDefault="00155632" w:rsidP="00155632">
      <w:r>
        <w:t>The combined loading to the tiles is summarized below.</w:t>
      </w:r>
    </w:p>
    <w:p w:rsidR="00155632" w:rsidRDefault="00155632" w:rsidP="00AA29D6">
      <w:pPr>
        <w:pStyle w:val="PlainText"/>
        <w:rPr>
          <w:rFonts w:ascii="Times New Roman" w:hAnsi="Times New Roman" w:cs="Times New Roman"/>
          <w:sz w:val="24"/>
        </w:rPr>
      </w:pPr>
    </w:p>
    <w:p w:rsidR="00B246E7" w:rsidRPr="00155632" w:rsidRDefault="0068075E" w:rsidP="00AA29D6">
      <w:pPr>
        <w:pStyle w:val="PlainText"/>
        <w:rPr>
          <w:rFonts w:ascii="Times New Roman" w:hAnsi="Times New Roman" w:cs="Times New Roman"/>
          <w:sz w:val="24"/>
        </w:rPr>
      </w:pPr>
      <w:r>
        <w:object w:dxaOrig="7201" w:dyaOrig="5394">
          <v:shape id="_x0000_i1026" type="#_x0000_t75" style="width:384.9pt;height:289.4pt" o:ole="">
            <v:imagedata r:id="rId21" o:title=""/>
          </v:shape>
          <o:OLEObject Type="Embed" ProgID="PowerPoint.Slide.12" ShapeID="_x0000_i1026" DrawAspect="Content" ObjectID="_1521872938" r:id="rId22"/>
        </w:object>
      </w:r>
      <w:bookmarkStart w:id="0" w:name="_GoBack"/>
      <w:bookmarkEnd w:id="0"/>
    </w:p>
    <w:p w:rsidR="00CA05E7" w:rsidRPr="00D46AF7" w:rsidRDefault="0068075E" w:rsidP="00AA29D6">
      <w:pPr>
        <w:pStyle w:val="PlainText"/>
      </w:pPr>
      <w:r>
        <w:rPr>
          <w:noProof/>
        </w:rPr>
        <w:drawing>
          <wp:inline distT="0" distB="0" distL="0" distR="0" wp14:anchorId="153452EE">
            <wp:extent cx="4548146" cy="355441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51514" cy="3557047"/>
                    </a:xfrm>
                    <a:prstGeom prst="rect">
                      <a:avLst/>
                    </a:prstGeom>
                    <a:noFill/>
                  </pic:spPr>
                </pic:pic>
              </a:graphicData>
            </a:graphic>
          </wp:inline>
        </w:drawing>
      </w:r>
    </w:p>
    <w:p w:rsidR="002411F7" w:rsidRDefault="002411F7">
      <w:pPr>
        <w:rPr>
          <w:b/>
        </w:rPr>
      </w:pPr>
      <w:r>
        <w:rPr>
          <w:b/>
        </w:rPr>
        <w:t>Acceptance Criteria</w:t>
      </w:r>
    </w:p>
    <w:p w:rsidR="002411F7" w:rsidRDefault="002411F7">
      <w:pPr>
        <w:rPr>
          <w:b/>
        </w:rPr>
      </w:pPr>
    </w:p>
    <w:p w:rsidR="00863508" w:rsidRDefault="00863508" w:rsidP="00D46AF7">
      <w:r>
        <w:t>The TZM</w:t>
      </w:r>
      <w:r w:rsidR="00D46AF7">
        <w:t xml:space="preserve"> Yield Strength and Fatigue Limits vary with temperature as shown below. In general, the base of the castellations are significantly cooler than the surface so will have a higher allow stress than the surface.</w:t>
      </w:r>
      <w:r w:rsidR="004157A4">
        <w:t xml:space="preserve"> The design will be limited by the fatigue allowable </w:t>
      </w:r>
      <w:r w:rsidR="004157A4">
        <w:lastRenderedPageBreak/>
        <w:t>of 500 MPa at temperatures below 500 C. It is also desirable to keep peak surface temperatures below the recrystallization temperature of the TZM assumed to be 1400 C. SN data is not available at that temperature and may become an issue for high pow</w:t>
      </w:r>
      <w:r w:rsidR="00750D89">
        <w:t>ered shots (in present results that qualify the tiles at 2 MW/m2 for 5 sec 500 C is not exceeded).</w:t>
      </w:r>
      <w:r w:rsidR="006E2CBC">
        <w:t xml:space="preserve"> Since the dominate stress is from thermal load cycling from pulse to pulse, stresses vary linearly from 0 to their max (not thermal load reversal) so R=0 data is appropriate. Preload and EM will have only a small effect on R</w:t>
      </w:r>
    </w:p>
    <w:p w:rsidR="00D46AF7" w:rsidRDefault="00D46AF7" w:rsidP="00D46AF7"/>
    <w:p w:rsidR="00D46AF7" w:rsidRDefault="00D46AF7" w:rsidP="00D46AF7">
      <w:r w:rsidRPr="00D46AF7">
        <w:rPr>
          <w:noProof/>
        </w:rPr>
        <w:drawing>
          <wp:inline distT="0" distB="0" distL="0" distR="0" wp14:anchorId="6A4D7408" wp14:editId="38694F51">
            <wp:extent cx="5486400" cy="4143522"/>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4143522"/>
                    </a:xfrm>
                    <a:prstGeom prst="rect">
                      <a:avLst/>
                    </a:prstGeom>
                    <a:noFill/>
                    <a:ln>
                      <a:noFill/>
                    </a:ln>
                    <a:effectLst/>
                    <a:extLst/>
                  </pic:spPr>
                </pic:pic>
              </a:graphicData>
            </a:graphic>
          </wp:inline>
        </w:drawing>
      </w:r>
    </w:p>
    <w:p w:rsidR="002411F7" w:rsidRDefault="002411F7">
      <w:pPr>
        <w:rPr>
          <w:b/>
        </w:rPr>
      </w:pPr>
    </w:p>
    <w:p w:rsidR="00946626" w:rsidRDefault="00946626" w:rsidP="00946626">
      <w:pPr>
        <w:autoSpaceDE w:val="0"/>
        <w:autoSpaceDN w:val="0"/>
        <w:adjustRightInd w:val="0"/>
        <w:spacing w:before="100" w:after="100"/>
      </w:pPr>
    </w:p>
    <w:p w:rsidR="00623D2B" w:rsidRDefault="00623D2B">
      <w:pPr>
        <w:rPr>
          <w:b/>
        </w:rPr>
      </w:pPr>
      <w:r>
        <w:rPr>
          <w:b/>
        </w:rPr>
        <w:br w:type="page"/>
      </w:r>
    </w:p>
    <w:p w:rsidR="00946626" w:rsidRDefault="00946626" w:rsidP="00946626">
      <w:pPr>
        <w:rPr>
          <w:b/>
        </w:rPr>
      </w:pPr>
    </w:p>
    <w:p w:rsidR="003F12B1" w:rsidRPr="003F12B1" w:rsidRDefault="003F12B1">
      <w:pPr>
        <w:rPr>
          <w:b/>
        </w:rPr>
      </w:pPr>
      <w:r w:rsidRPr="003F12B1">
        <w:rPr>
          <w:b/>
        </w:rPr>
        <w:t>Results</w:t>
      </w:r>
    </w:p>
    <w:p w:rsidR="003F12B1" w:rsidRDefault="003F12B1"/>
    <w:p w:rsidR="001F1277" w:rsidRDefault="00623D2B">
      <w:r>
        <w:t xml:space="preserve">Results are given first for the final global model for just thermal loading which has been shown to dominate. </w:t>
      </w:r>
    </w:p>
    <w:p w:rsidR="00623D2B" w:rsidRDefault="00623D2B"/>
    <w:p w:rsidR="001F1277" w:rsidRDefault="001F1277">
      <w:r w:rsidRPr="001F1277">
        <w:rPr>
          <w:noProof/>
        </w:rPr>
        <w:drawing>
          <wp:inline distT="0" distB="0" distL="0" distR="0" wp14:anchorId="3B14AC4B" wp14:editId="2322993B">
            <wp:extent cx="4643312" cy="3657600"/>
            <wp:effectExtent l="0" t="0" r="508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3312" cy="3657600"/>
                    </a:xfrm>
                    <a:prstGeom prst="rect">
                      <a:avLst/>
                    </a:prstGeom>
                    <a:noFill/>
                    <a:ln>
                      <a:noFill/>
                    </a:ln>
                    <a:effectLst/>
                    <a:extLst/>
                  </pic:spPr>
                </pic:pic>
              </a:graphicData>
            </a:graphic>
          </wp:inline>
        </w:drawing>
      </w:r>
    </w:p>
    <w:p w:rsidR="00526DBB" w:rsidRDefault="00526DBB"/>
    <w:p w:rsidR="00623D2B" w:rsidRDefault="00623D2B" w:rsidP="00623D2B">
      <w:r>
        <w:t xml:space="preserve">The plots above show the first pulse thermal response for the design load of 2 MW/m2 for 5 sec over the entire surface. Note the 2 MW/m2 is assumed to be the normal component of a much higher heat flux parallel to the field lines which are at 5 deg to the nominal surface. The upper left hand plot shows the resultant heat flux distribution when the surface angles and shading are factored in. </w:t>
      </w:r>
    </w:p>
    <w:p w:rsidR="00623D2B" w:rsidRDefault="00623D2B"/>
    <w:p w:rsidR="005554CF" w:rsidRDefault="005554CF"/>
    <w:p w:rsidR="00282625" w:rsidRDefault="00282625" w:rsidP="007D5CE4"/>
    <w:p w:rsidR="00282625" w:rsidRDefault="00282625" w:rsidP="0017392A">
      <w:pPr>
        <w:pStyle w:val="ListParagraph"/>
        <w:ind w:left="0"/>
        <w:textAlignment w:val="baseline"/>
      </w:pPr>
    </w:p>
    <w:p w:rsidR="00A35A9B" w:rsidRDefault="00D31DF6">
      <w:r w:rsidRPr="00D31DF6">
        <w:rPr>
          <w:noProof/>
        </w:rPr>
        <w:lastRenderedPageBreak/>
        <w:drawing>
          <wp:inline distT="0" distB="0" distL="0" distR="0" wp14:anchorId="015D3A10" wp14:editId="7089322E">
            <wp:extent cx="4572000" cy="3577981"/>
            <wp:effectExtent l="0" t="0" r="0" b="381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0" cy="3577981"/>
                    </a:xfrm>
                    <a:prstGeom prst="rect">
                      <a:avLst/>
                    </a:prstGeom>
                    <a:noFill/>
                    <a:ln>
                      <a:noFill/>
                    </a:ln>
                    <a:effectLst/>
                    <a:extLst/>
                  </pic:spPr>
                </pic:pic>
              </a:graphicData>
            </a:graphic>
          </wp:inline>
        </w:drawing>
      </w:r>
    </w:p>
    <w:p w:rsidR="00623D2B" w:rsidRDefault="00623D2B"/>
    <w:p w:rsidR="00623D2B" w:rsidRDefault="00623D2B" w:rsidP="00623D2B">
      <w:r>
        <w:t>The resulting thermal only stresses are shown for two different boundary conditions – tiles free to expand (above) and tiles clamped flat (below).</w:t>
      </w:r>
    </w:p>
    <w:p w:rsidR="00623D2B" w:rsidRDefault="00623D2B"/>
    <w:p w:rsidR="00D31DF6" w:rsidRDefault="00EE1247">
      <w:r w:rsidRPr="00D31DF6">
        <w:rPr>
          <w:noProof/>
        </w:rPr>
        <w:drawing>
          <wp:inline distT="0" distB="0" distL="0" distR="0" wp14:anchorId="5A56FBA8" wp14:editId="56014574">
            <wp:extent cx="4572000" cy="3510492"/>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510492"/>
                    </a:xfrm>
                    <a:prstGeom prst="rect">
                      <a:avLst/>
                    </a:prstGeom>
                    <a:noFill/>
                    <a:ln>
                      <a:noFill/>
                    </a:ln>
                    <a:effectLst/>
                    <a:extLst/>
                  </pic:spPr>
                </pic:pic>
              </a:graphicData>
            </a:graphic>
          </wp:inline>
        </w:drawing>
      </w:r>
    </w:p>
    <w:p w:rsidR="00D31DF6" w:rsidRDefault="00D31DF6"/>
    <w:p w:rsidR="00D31DF6" w:rsidRDefault="00D31DF6"/>
    <w:p w:rsidR="00EE1247" w:rsidRDefault="00EE1247"/>
    <w:p w:rsidR="00D31DF6" w:rsidRDefault="00D31DF6">
      <w:r w:rsidRPr="00D31DF6">
        <w:rPr>
          <w:noProof/>
        </w:rPr>
        <w:drawing>
          <wp:inline distT="0" distB="0" distL="0" distR="0" wp14:anchorId="09D262CA" wp14:editId="67248538">
            <wp:extent cx="4572000" cy="3292231"/>
            <wp:effectExtent l="0" t="0" r="0" b="381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2000" cy="3292231"/>
                    </a:xfrm>
                    <a:prstGeom prst="rect">
                      <a:avLst/>
                    </a:prstGeom>
                    <a:noFill/>
                    <a:ln>
                      <a:noFill/>
                    </a:ln>
                    <a:effectLst/>
                    <a:extLst/>
                  </pic:spPr>
                </pic:pic>
              </a:graphicData>
            </a:graphic>
          </wp:inline>
        </w:drawing>
      </w:r>
    </w:p>
    <w:p w:rsidR="00D31DF6" w:rsidRDefault="00D31DF6"/>
    <w:p w:rsidR="00623D2B" w:rsidRDefault="00623D2B" w:rsidP="00623D2B">
      <w:r>
        <w:t xml:space="preserve">Similar results </w:t>
      </w:r>
      <w:r w:rsidR="004E3949">
        <w:t xml:space="preserve">are obtained </w:t>
      </w:r>
      <w:r>
        <w:t xml:space="preserve">for non-uniform heat flux. </w:t>
      </w:r>
      <w:r w:rsidR="004E3949">
        <w:t>As shown above t</w:t>
      </w:r>
      <w:r>
        <w:t>he heat flux drops off exponential in the radial direction, peaking at the inboard bolt hole and decaying with a decay length of 5 cm</w:t>
      </w:r>
      <w:r w:rsidR="004E3949">
        <w:t xml:space="preserve"> resulting in large thermal gradients radially</w:t>
      </w:r>
      <w:r>
        <w:t>.</w:t>
      </w:r>
      <w:r w:rsidR="004E3949">
        <w:t xml:space="preserve"> The corresponding stresses are given below.</w:t>
      </w:r>
    </w:p>
    <w:p w:rsidR="00623D2B" w:rsidRDefault="00623D2B"/>
    <w:p w:rsidR="00D31DF6" w:rsidRDefault="00D31DF6">
      <w:r w:rsidRPr="00D31DF6">
        <w:rPr>
          <w:noProof/>
        </w:rPr>
        <w:drawing>
          <wp:inline distT="0" distB="0" distL="0" distR="0" wp14:anchorId="7F17AB21" wp14:editId="4A0CFF82">
            <wp:extent cx="4572000" cy="3416788"/>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72000" cy="3416788"/>
                    </a:xfrm>
                    <a:prstGeom prst="rect">
                      <a:avLst/>
                    </a:prstGeom>
                    <a:noFill/>
                    <a:ln>
                      <a:noFill/>
                    </a:ln>
                    <a:effectLst/>
                    <a:extLst/>
                  </pic:spPr>
                </pic:pic>
              </a:graphicData>
            </a:graphic>
          </wp:inline>
        </w:drawing>
      </w:r>
    </w:p>
    <w:p w:rsidR="00F11AB4" w:rsidRDefault="00F11AB4">
      <w:r>
        <w:br w:type="page"/>
      </w:r>
    </w:p>
    <w:p w:rsidR="00F11AB4" w:rsidRDefault="00F11AB4" w:rsidP="00F11AB4">
      <w:pPr>
        <w:jc w:val="both"/>
      </w:pPr>
      <w:r>
        <w:lastRenderedPageBreak/>
        <w:t xml:space="preserve">The tiles are supported by a T-bar that runs through the length of the tile. The T-bar is held to the copper backing plates with bolts and Belleville washers </w:t>
      </w:r>
      <w:r w:rsidR="00562A28">
        <w:t>preloaded to</w:t>
      </w:r>
      <w:r>
        <w:t xml:space="preserve"> 1000 lb each</w:t>
      </w:r>
      <w:r w:rsidR="00562A28">
        <w:t>. This</w:t>
      </w:r>
      <w:r>
        <w:t xml:space="preserve"> keep</w:t>
      </w:r>
      <w:r w:rsidR="00562A28">
        <w:t>s</w:t>
      </w:r>
      <w:r>
        <w:t xml:space="preserve"> the tile in contact with the Grafoil</w:t>
      </w:r>
      <w:r w:rsidR="00562A28">
        <w:t xml:space="preserve"> that fills the gap between the tile and backing plate providing improved thermal conductance to the plate. Heat is rejected off the back of the plate either radiatively or actively cooled if needed. The preload also restrains the tile from the lateral halo forces.</w:t>
      </w:r>
    </w:p>
    <w:p w:rsidR="00562A28" w:rsidRDefault="00562A28" w:rsidP="00F11AB4">
      <w:pPr>
        <w:jc w:val="both"/>
      </w:pPr>
    </w:p>
    <w:p w:rsidR="00562A28" w:rsidRDefault="00562A28" w:rsidP="00F11AB4">
      <w:pPr>
        <w:jc w:val="both"/>
      </w:pPr>
      <w:r>
        <w:t xml:space="preserve">A simplified model </w:t>
      </w:r>
      <w:r w:rsidR="00350D9E">
        <w:t xml:space="preserve">(shown below) </w:t>
      </w:r>
      <w:r>
        <w:t>of the TZM tile, Inconel T-bar, Grafoil and Copper back plate was used to simulate the response of the assembly to preload, thermal stresses, plasma disruption eddy current forces and halo current forces</w:t>
      </w:r>
      <w:r w:rsidR="00350D9E">
        <w:t>. The model contains gap elements with friction. The loads are applied sequentially to see the incremental impact.</w:t>
      </w:r>
    </w:p>
    <w:p w:rsidR="00562A28" w:rsidRDefault="00562A28" w:rsidP="00F11AB4">
      <w:pPr>
        <w:jc w:val="both"/>
      </w:pPr>
    </w:p>
    <w:p w:rsidR="00562A28" w:rsidRDefault="00562A28" w:rsidP="00F11AB4">
      <w:pPr>
        <w:jc w:val="both"/>
      </w:pPr>
    </w:p>
    <w:p w:rsidR="00562A28" w:rsidRDefault="00562A28" w:rsidP="00F11AB4">
      <w:pPr>
        <w:jc w:val="both"/>
      </w:pPr>
      <w:r>
        <w:rPr>
          <w:noProof/>
        </w:rPr>
        <w:drawing>
          <wp:inline distT="0" distB="0" distL="0" distR="0" wp14:anchorId="6FB2F511" wp14:editId="3F707B05">
            <wp:extent cx="5486400" cy="41262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_row2_simple04_st6a016.jpg"/>
                    <pic:cNvPicPr/>
                  </pic:nvPicPr>
                  <pic:blipFill>
                    <a:blip r:embed="rId30">
                      <a:extLst>
                        <a:ext uri="{28A0092B-C50C-407E-A947-70E740481C1C}">
                          <a14:useLocalDpi xmlns:a14="http://schemas.microsoft.com/office/drawing/2010/main" val="0"/>
                        </a:ext>
                      </a:extLst>
                    </a:blip>
                    <a:stretch>
                      <a:fillRect/>
                    </a:stretch>
                  </pic:blipFill>
                  <pic:spPr>
                    <a:xfrm>
                      <a:off x="0" y="0"/>
                      <a:ext cx="5486400" cy="4126230"/>
                    </a:xfrm>
                    <a:prstGeom prst="rect">
                      <a:avLst/>
                    </a:prstGeom>
                  </pic:spPr>
                </pic:pic>
              </a:graphicData>
            </a:graphic>
          </wp:inline>
        </w:drawing>
      </w:r>
    </w:p>
    <w:p w:rsidR="00F11AB4" w:rsidRDefault="00F11AB4"/>
    <w:p w:rsidR="00350D9E" w:rsidRDefault="00350D9E">
      <w:r>
        <w:t xml:space="preserve">The following four plots show results for preload only, 2 MW/m2 thermal + preload, eddy currents + thermal + preload, and finally halo currents + eddy currents + thermal + preload respectively. The stresses are shown to be dominated by the thermal loading – the addition of eddy current and halo current forces do not significantly alter the peak stress. The peak stress is shown to be ~190 MPa, well within the 500 MPa limit. However, the main purpose of this model is to show the tile stresses can be reasonable determined from assuming simplified boundary conditions </w:t>
      </w:r>
      <w:r w:rsidR="001B575B">
        <w:t>with just thermal loading as was done earlier with the detailed modeling. This justifies the assumption made there.</w:t>
      </w:r>
    </w:p>
    <w:p w:rsidR="001B575B" w:rsidRDefault="00F11AB4">
      <w:r>
        <w:rPr>
          <w:noProof/>
        </w:rPr>
        <w:lastRenderedPageBreak/>
        <w:drawing>
          <wp:inline distT="0" distB="0" distL="0" distR="0" wp14:anchorId="592C53BE" wp14:editId="14959391">
            <wp:extent cx="4572000" cy="3438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_row2_simple04_st6a000.jpg"/>
                    <pic:cNvPicPr/>
                  </pic:nvPicPr>
                  <pic:blipFill>
                    <a:blip r:embed="rId31">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r>
        <w:rPr>
          <w:noProof/>
        </w:rPr>
        <w:drawing>
          <wp:inline distT="0" distB="0" distL="0" distR="0" wp14:anchorId="494AD899" wp14:editId="576444E4">
            <wp:extent cx="4572000" cy="3438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_row2_simple04_st6a001.jpg"/>
                    <pic:cNvPicPr/>
                  </pic:nvPicPr>
                  <pic:blipFill>
                    <a:blip r:embed="rId32">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r>
        <w:rPr>
          <w:noProof/>
        </w:rPr>
        <w:lastRenderedPageBreak/>
        <w:drawing>
          <wp:inline distT="0" distB="0" distL="0" distR="0" wp14:anchorId="3CB3BA77" wp14:editId="560546B0">
            <wp:extent cx="4572000" cy="3438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_row2_simple04_st6a002.jpg"/>
                    <pic:cNvPicPr/>
                  </pic:nvPicPr>
                  <pic:blipFill>
                    <a:blip r:embed="rId33">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r>
        <w:rPr>
          <w:noProof/>
        </w:rPr>
        <w:drawing>
          <wp:inline distT="0" distB="0" distL="0" distR="0" wp14:anchorId="2375B783" wp14:editId="760DF3CE">
            <wp:extent cx="4572000" cy="3438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_row2_simple04_st6a003.jpg"/>
                    <pic:cNvPicPr/>
                  </pic:nvPicPr>
                  <pic:blipFill>
                    <a:blip r:embed="rId34">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p>
    <w:p w:rsidR="001B575B" w:rsidRDefault="001B575B">
      <w:r>
        <w:br w:type="page"/>
      </w:r>
    </w:p>
    <w:p w:rsidR="001B575B" w:rsidRDefault="001B575B">
      <w:r>
        <w:lastRenderedPageBreak/>
        <w:t>The preload does not have a significant impact on the tile stresses (unless it becomes much larger than the 1000 lb assumed). This is due to the compliancy of the Grafoil. At 1000 lb preload the pressure is ~200 psi (1.4 MPa) which, looking at the GRAFTECH plot below, puts it on the low end of the curve with an effective modulus of less than 10 MPa. At higher preloads the strain in the Grafoil would flatten out</w:t>
      </w:r>
      <w:r w:rsidR="003C696B">
        <w:t xml:space="preserve">, losing its compliancy. </w:t>
      </w:r>
    </w:p>
    <w:p w:rsidR="003C696B" w:rsidRDefault="003C696B"/>
    <w:p w:rsidR="003C696B" w:rsidRDefault="003C696B">
      <w:r>
        <w:t>As mentioned earlier the preload is required to restrain the tile from lateral moment under halo forces with uncertain coefficients of friction between the TZM and Grafoil. With a coefficient of friction of 0.3, the tile could slip if the preload dropped below 300 lbs. The 1000 lbs gives some protection against lower coefficients.</w:t>
      </w:r>
    </w:p>
    <w:p w:rsidR="003C696B" w:rsidRDefault="003C696B"/>
    <w:p w:rsidR="00DA1C08" w:rsidRDefault="001B575B" w:rsidP="00DA1C08">
      <w:pPr>
        <w:jc w:val="center"/>
      </w:pPr>
      <w:r w:rsidRPr="001B575B">
        <w:rPr>
          <w:noProof/>
        </w:rPr>
        <w:drawing>
          <wp:inline distT="0" distB="0" distL="0" distR="0" wp14:anchorId="104F102A" wp14:editId="442BC525">
            <wp:extent cx="4572000" cy="3403112"/>
            <wp:effectExtent l="0" t="0" r="0" b="6985"/>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0" cy="3403112"/>
                    </a:xfrm>
                    <a:prstGeom prst="rect">
                      <a:avLst/>
                    </a:prstGeom>
                    <a:noFill/>
                    <a:ln>
                      <a:noFill/>
                    </a:ln>
                    <a:effectLst/>
                    <a:extLst/>
                  </pic:spPr>
                </pic:pic>
              </a:graphicData>
            </a:graphic>
          </wp:inline>
        </w:drawing>
      </w:r>
    </w:p>
    <w:p w:rsidR="00DA1C08" w:rsidRDefault="00DA1C08">
      <w:r>
        <w:t>Below the deflection of the base of a tile is compared with and without preload. The pattern is the same as is the difference between the max and min displacement. The preload only changes the free body motion of the tile as it compresses the Grafoil.</w:t>
      </w:r>
    </w:p>
    <w:p w:rsidR="00DA1C08" w:rsidRDefault="00DA1C08"/>
    <w:p w:rsidR="00F11AB4" w:rsidRDefault="006E2CBC" w:rsidP="00DA1C08">
      <w:pPr>
        <w:jc w:val="center"/>
      </w:pPr>
      <w:r>
        <w:rPr>
          <w:noProof/>
        </w:rPr>
        <mc:AlternateContent>
          <mc:Choice Requires="wps">
            <w:drawing>
              <wp:anchor distT="0" distB="0" distL="114300" distR="114300" simplePos="0" relativeHeight="251672576" behindDoc="0" locked="0" layoutInCell="1" allowOverlap="1" wp14:anchorId="5E36E485" wp14:editId="7AE9B87A">
                <wp:simplePos x="0" y="0"/>
                <wp:positionH relativeFrom="column">
                  <wp:posOffset>3339935</wp:posOffset>
                </wp:positionH>
                <wp:positionV relativeFrom="paragraph">
                  <wp:posOffset>1118704</wp:posOffset>
                </wp:positionV>
                <wp:extent cx="926276" cy="231569"/>
                <wp:effectExtent l="0" t="0" r="762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276" cy="231569"/>
                        </a:xfrm>
                        <a:prstGeom prst="rect">
                          <a:avLst/>
                        </a:prstGeom>
                        <a:solidFill>
                          <a:schemeClr val="bg1"/>
                        </a:solidFill>
                        <a:ln w="9525">
                          <a:noFill/>
                          <a:miter lim="800000"/>
                          <a:headEnd/>
                          <a:tailEnd/>
                        </a:ln>
                      </wps:spPr>
                      <wps:txbx>
                        <w:txbxContent>
                          <w:p w:rsidR="006E2CBC" w:rsidRPr="006E2CBC" w:rsidRDefault="006E2CBC">
                            <w:pPr>
                              <w:rPr>
                                <w:rFonts w:asciiTheme="minorHAnsi" w:hAnsiTheme="minorHAnsi"/>
                                <w:sz w:val="20"/>
                                <w:szCs w:val="20"/>
                              </w:rPr>
                            </w:pPr>
                            <w:r w:rsidRPr="006E2CBC">
                              <w:rPr>
                                <w:rFonts w:asciiTheme="minorHAnsi" w:hAnsiTheme="minorHAnsi"/>
                                <w:sz w:val="20"/>
                                <w:szCs w:val="20"/>
                              </w:rPr>
                              <w:t>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63pt;margin-top:88.1pt;width:72.95pt;height:1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kwEIgIAACEEAAAOAAAAZHJzL2Uyb0RvYy54bWysU11v2yAUfZ+0/4B4X5y4SdpYcaouXadJ&#10;3YfU7gdgwDEacBmQ2N2v3wUnWdS9TfODxeVeDueee1jfDkaTg/RBga3pbDKlRFoOQtldTb8/P7y7&#10;oSREZgXTYGVNX2Sgt5u3b9a9q2QJHWghPUEQG6re1bSL0VVFEXgnDQsTcNJisgVvWMTQ7wrhWY/o&#10;RhfldLosevDCeeAyBNy9H5N0k/HbVvL4tW2DjETXFLnF/Pf536R/sVmzaueZ6xQ/0mD/wMIwZfHS&#10;M9Q9i4zsvfoLyijuIUAbJxxMAW2ruMw9YDez6atunjrmZO4FxQnuLFP4f7D8y+GbJ0rUtLyixDKD&#10;M3qWQyTvYSBlkqd3ocKqJ4d1ccBtHHNuNbhH4D8CsbDtmN3JO++h7yQTSG+WThYXR0eckECa/jMI&#10;vIbtI2SgofUmaYdqEETHMb2cR5OocNxclcvyekkJx1R5NVssV/kGVp0OOx/iRwmGpEVNPU4+g7PD&#10;Y4iJDKtOJemuAFqJB6V1DpLb5FZ7cmDok2Y30n9VpS3pkciiXGRgC+l49o9REU2slanpzTR9o62S&#10;Fh+syCWRKT2ukYi2R3GSHqMycWiGPIbFSfMGxAuq5WH0LL4xXHTgf1HSo19rGn7umZeU6E8WFV/N&#10;5vNk8BzMF9clBv4y01xmmOUIVdNIybjcxvwokhoW7nAyrcqqpRGOTI6U0YdZzOObSUa/jHPVn5e9&#10;+Q0AAP//AwBQSwMEFAAGAAgAAAAhAMxy+8HfAAAACwEAAA8AAABkcnMvZG93bnJldi54bWxMjzFP&#10;wzAUhHck/oP1kNioHUskJY1TARILC2qpmJ34NQ6N7Sh2m8Cv5zHBeLrT3XfVdnEDu+AU++AVZCsB&#10;DH0bTO87BYf3l7s1sJi0N3oIHhV8YYRtfX1V6dKE2e/wsk8doxIfS63ApjSWnMfWotNxFUb05B3D&#10;5HQiOXXcTHqmcjdwKUTOne49LVg94rPF9rQ/OwUf3Sc+9a/Tt3jjYj6tw+7QFFap25vlcQMs4ZL+&#10;wvCLT+hQE1MTzt5ENii4lzl9SWQUuQRGibzIHoA1CmQmC+B1xf9/qH8AAAD//wMAUEsBAi0AFAAG&#10;AAgAAAAhALaDOJL+AAAA4QEAABMAAAAAAAAAAAAAAAAAAAAAAFtDb250ZW50X1R5cGVzXS54bWxQ&#10;SwECLQAUAAYACAAAACEAOP0h/9YAAACUAQAACwAAAAAAAAAAAAAAAAAvAQAAX3JlbHMvLnJlbHNQ&#10;SwECLQAUAAYACAAAACEAewJMBCICAAAhBAAADgAAAAAAAAAAAAAAAAAuAgAAZHJzL2Uyb0RvYy54&#10;bWxQSwECLQAUAAYACAAAACEAzHL7wd8AAAALAQAADwAAAAAAAAAAAAAAAAB8BAAAZHJzL2Rvd25y&#10;ZXYueG1sUEsFBgAAAAAEAAQA8wAAAIgFAAAAAA==&#10;" fillcolor="white [3212]" stroked="f">
                <v:textbox>
                  <w:txbxContent>
                    <w:p w:rsidR="006E2CBC" w:rsidRPr="006E2CBC" w:rsidRDefault="006E2CBC">
                      <w:pPr>
                        <w:rPr>
                          <w:rFonts w:asciiTheme="minorHAnsi" w:hAnsiTheme="minorHAnsi"/>
                          <w:sz w:val="20"/>
                          <w:szCs w:val="20"/>
                        </w:rPr>
                      </w:pPr>
                      <w:r w:rsidRPr="006E2CBC">
                        <w:rPr>
                          <w:rFonts w:asciiTheme="minorHAnsi" w:hAnsiTheme="minorHAnsi"/>
                          <w:sz w:val="20"/>
                          <w:szCs w:val="20"/>
                        </w:rPr>
                        <w:t>Only</w:t>
                      </w:r>
                    </w:p>
                  </w:txbxContent>
                </v:textbox>
              </v:shape>
            </w:pict>
          </mc:Fallback>
        </mc:AlternateContent>
      </w:r>
      <w:r>
        <w:rPr>
          <w:noProof/>
        </w:rPr>
        <w:drawing>
          <wp:inline distT="0" distB="0" distL="0" distR="0" wp14:anchorId="73570B51" wp14:editId="6D5A0AF3">
            <wp:extent cx="4263390" cy="160337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3390" cy="1603375"/>
                    </a:xfrm>
                    <a:prstGeom prst="rect">
                      <a:avLst/>
                    </a:prstGeom>
                    <a:noFill/>
                    <a:ln>
                      <a:noFill/>
                    </a:ln>
                  </pic:spPr>
                </pic:pic>
              </a:graphicData>
            </a:graphic>
          </wp:inline>
        </w:drawing>
      </w:r>
      <w:r w:rsidR="00F11AB4">
        <w:br w:type="page"/>
      </w:r>
    </w:p>
    <w:p w:rsidR="00F11AB4" w:rsidRDefault="00F11AB4"/>
    <w:p w:rsidR="00412EFA" w:rsidRDefault="00623D2B">
      <w:r w:rsidRPr="00623D2B">
        <w:rPr>
          <w:noProof/>
        </w:rPr>
        <w:drawing>
          <wp:inline distT="0" distB="0" distL="0" distR="0" wp14:anchorId="3262F51A" wp14:editId="1961C4C8">
            <wp:extent cx="4389120" cy="3319506"/>
            <wp:effectExtent l="0" t="0" r="0" b="0"/>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89120" cy="3319506"/>
                    </a:xfrm>
                    <a:prstGeom prst="rect">
                      <a:avLst/>
                    </a:prstGeom>
                    <a:noFill/>
                    <a:ln>
                      <a:noFill/>
                    </a:ln>
                    <a:effectLst/>
                    <a:extLst/>
                  </pic:spPr>
                </pic:pic>
              </a:graphicData>
            </a:graphic>
          </wp:inline>
        </w:drawing>
      </w:r>
    </w:p>
    <w:p w:rsidR="009F1101" w:rsidRDefault="009F1101"/>
    <w:p w:rsidR="009F1101" w:rsidRDefault="009F1101">
      <w:r>
        <w:t xml:space="preserve">The detailed local model was used to perform a scan of high heat flux impact on temperature and stress response at the tile surface (above) and at the root of the castellations (below). Heat fluxes for 10, 20, 30, 40 and 50 MW/m2 are given. Note the time scale has been normalized (stretched out) to 10 MW for 5 sec. So the 50 MW/m2 </w:t>
      </w:r>
      <w:r w:rsidR="00606960">
        <w:t>is actually run for only 5*(10/50)^2=0.2 sec but produces the same surface heating.</w:t>
      </w:r>
    </w:p>
    <w:p w:rsidR="009F1101" w:rsidRDefault="009F1101"/>
    <w:p w:rsidR="00623D2B" w:rsidRDefault="00623D2B">
      <w:r w:rsidRPr="00623D2B">
        <w:rPr>
          <w:noProof/>
        </w:rPr>
        <w:drawing>
          <wp:inline distT="0" distB="0" distL="0" distR="0" wp14:anchorId="56C6FA6E" wp14:editId="2A823CA2">
            <wp:extent cx="4389120" cy="3404382"/>
            <wp:effectExtent l="0" t="0" r="0" b="571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89120" cy="3404382"/>
                    </a:xfrm>
                    <a:prstGeom prst="rect">
                      <a:avLst/>
                    </a:prstGeom>
                    <a:noFill/>
                    <a:ln>
                      <a:noFill/>
                    </a:ln>
                    <a:effectLst/>
                    <a:extLst/>
                  </pic:spPr>
                </pic:pic>
              </a:graphicData>
            </a:graphic>
          </wp:inline>
        </w:drawing>
      </w:r>
    </w:p>
    <w:p w:rsidR="00623D2B" w:rsidRDefault="00623D2B" w:rsidP="000D05E2">
      <w:pPr>
        <w:jc w:val="center"/>
      </w:pPr>
      <w:r w:rsidRPr="00623D2B">
        <w:rPr>
          <w:noProof/>
        </w:rPr>
        <w:lastRenderedPageBreak/>
        <w:drawing>
          <wp:inline distT="0" distB="0" distL="0" distR="0" wp14:anchorId="615CD131" wp14:editId="40D2236F">
            <wp:extent cx="4206240" cy="3417570"/>
            <wp:effectExtent l="0" t="0" r="381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6240" cy="3417570"/>
                    </a:xfrm>
                    <a:prstGeom prst="rect">
                      <a:avLst/>
                    </a:prstGeom>
                    <a:noFill/>
                    <a:ln>
                      <a:noFill/>
                    </a:ln>
                    <a:effectLst/>
                    <a:extLst/>
                  </pic:spPr>
                </pic:pic>
              </a:graphicData>
            </a:graphic>
          </wp:inline>
        </w:drawing>
      </w:r>
    </w:p>
    <w:p w:rsidR="00606960" w:rsidRDefault="00606960"/>
    <w:p w:rsidR="00606960" w:rsidRDefault="00606960">
      <w:r>
        <w:t>A sensitivity of the Tile surface emissivity and active cooling to thermal ratcheting was also performed. With radiation cooling only, the tile surface ratchets up to 834 C with 0.3 surface emissivity after a few hours of pulsing. At 0.15 surface emissivity the tile surface ratchets up to 896 C. The base of the castellations stay below 500 C in both cases (400 C at e=.3 and 445 C at e=.15)</w:t>
      </w:r>
    </w:p>
    <w:p w:rsidR="00623D2B" w:rsidRDefault="00623D2B" w:rsidP="000D05E2">
      <w:pPr>
        <w:jc w:val="center"/>
      </w:pPr>
      <w:r w:rsidRPr="00623D2B">
        <w:rPr>
          <w:noProof/>
        </w:rPr>
        <w:drawing>
          <wp:inline distT="0" distB="0" distL="0" distR="0" wp14:anchorId="58A642F9" wp14:editId="7D6428A3">
            <wp:extent cx="4206240" cy="3405437"/>
            <wp:effectExtent l="0" t="0" r="3810" b="508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6240" cy="3405437"/>
                    </a:xfrm>
                    <a:prstGeom prst="rect">
                      <a:avLst/>
                    </a:prstGeom>
                    <a:noFill/>
                    <a:ln>
                      <a:noFill/>
                    </a:ln>
                    <a:effectLst/>
                    <a:extLst/>
                  </pic:spPr>
                </pic:pic>
              </a:graphicData>
            </a:graphic>
          </wp:inline>
        </w:drawing>
      </w:r>
    </w:p>
    <w:p w:rsidR="003F520D" w:rsidRDefault="00623D2B" w:rsidP="000D05E2">
      <w:pPr>
        <w:jc w:val="center"/>
      </w:pPr>
      <w:r w:rsidRPr="00623D2B">
        <w:rPr>
          <w:noProof/>
        </w:rPr>
        <w:lastRenderedPageBreak/>
        <w:drawing>
          <wp:inline distT="0" distB="0" distL="0" distR="0" wp14:anchorId="067801C9" wp14:editId="44E92634">
            <wp:extent cx="4206240" cy="3405437"/>
            <wp:effectExtent l="0" t="0" r="3810" b="508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6240" cy="3405437"/>
                    </a:xfrm>
                    <a:prstGeom prst="rect">
                      <a:avLst/>
                    </a:prstGeom>
                    <a:noFill/>
                    <a:ln>
                      <a:noFill/>
                    </a:ln>
                    <a:effectLst/>
                    <a:extLst/>
                  </pic:spPr>
                </pic:pic>
              </a:graphicData>
            </a:graphic>
          </wp:inline>
        </w:drawing>
      </w:r>
    </w:p>
    <w:p w:rsidR="003F520D" w:rsidRDefault="003F520D">
      <w:r>
        <w:br w:type="page"/>
      </w:r>
    </w:p>
    <w:p w:rsidR="00623D2B" w:rsidRDefault="00623D2B" w:rsidP="000D05E2">
      <w:pPr>
        <w:jc w:val="center"/>
      </w:pPr>
    </w:p>
    <w:p w:rsidR="003F520D" w:rsidRDefault="004E3949" w:rsidP="000D05E2">
      <w:pPr>
        <w:jc w:val="center"/>
      </w:pPr>
      <w:r w:rsidRPr="00EE1247">
        <w:rPr>
          <w:noProof/>
        </w:rPr>
        <w:drawing>
          <wp:inline distT="0" distB="0" distL="0" distR="0" wp14:anchorId="3F6B7CD8" wp14:editId="19A15026">
            <wp:extent cx="4572000" cy="3498362"/>
            <wp:effectExtent l="0" t="0" r="0" b="6985"/>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0" cy="3498362"/>
                    </a:xfrm>
                    <a:prstGeom prst="rect">
                      <a:avLst/>
                    </a:prstGeom>
                    <a:noFill/>
                    <a:ln>
                      <a:noFill/>
                    </a:ln>
                    <a:effectLst/>
                    <a:extLst/>
                  </pic:spPr>
                </pic:pic>
              </a:graphicData>
            </a:graphic>
          </wp:inline>
        </w:drawing>
      </w:r>
    </w:p>
    <w:p w:rsidR="003F520D" w:rsidRDefault="003F520D" w:rsidP="000D05E2">
      <w:pPr>
        <w:jc w:val="center"/>
      </w:pPr>
    </w:p>
    <w:p w:rsidR="003F520D" w:rsidRDefault="003F520D" w:rsidP="003F520D">
      <w:r>
        <w:t>Tolerances can possibly lead to tile misalignment that causes contact between tiles</w:t>
      </w:r>
      <w:r w:rsidR="00154C7C">
        <w:t>. This could occur if adjacent tiles rotated in opposite directions, contacting at one end</w:t>
      </w:r>
      <w:r>
        <w:t xml:space="preserve">. This has the potential effectively increasing the size and magnitude of eddy current loops. The plots above show loads would increase modestly if </w:t>
      </w:r>
      <w:r w:rsidR="00154C7C">
        <w:t>this occurs.</w:t>
      </w:r>
    </w:p>
    <w:p w:rsidR="003F520D" w:rsidRDefault="003F520D">
      <w:r>
        <w:br w:type="page"/>
      </w:r>
    </w:p>
    <w:p w:rsidR="00623D2B" w:rsidRDefault="00623D2B" w:rsidP="000D05E2">
      <w:pPr>
        <w:jc w:val="center"/>
      </w:pPr>
    </w:p>
    <w:p w:rsidR="00623D2B" w:rsidRDefault="00623D2B" w:rsidP="00113131">
      <w:pPr>
        <w:jc w:val="center"/>
      </w:pPr>
      <w:r w:rsidRPr="00623D2B">
        <w:rPr>
          <w:noProof/>
        </w:rPr>
        <w:drawing>
          <wp:inline distT="0" distB="0" distL="0" distR="0" wp14:anchorId="5C8C87F0" wp14:editId="1647DCA1">
            <wp:extent cx="4572000" cy="3946769"/>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72000" cy="3946769"/>
                    </a:xfrm>
                    <a:prstGeom prst="rect">
                      <a:avLst/>
                    </a:prstGeom>
                    <a:noFill/>
                    <a:ln>
                      <a:noFill/>
                    </a:ln>
                    <a:effectLst/>
                    <a:extLst/>
                  </pic:spPr>
                </pic:pic>
              </a:graphicData>
            </a:graphic>
          </wp:inline>
        </w:drawing>
      </w:r>
    </w:p>
    <w:p w:rsidR="00113131" w:rsidRDefault="00113131" w:rsidP="00113131"/>
    <w:p w:rsidR="003F520D" w:rsidRDefault="003F520D" w:rsidP="00113131">
      <w:r>
        <w:t>The tiles have been shaped to avoid edge heat of the gaps between tiles. However the assembly alignment tolerance of tiles could lead to edge heating if tolerances are large. The plot above shows the temperatures that result for different tolerances (aka impingement height). The project has chosen .01 inch as the assembly tolerance.</w:t>
      </w:r>
    </w:p>
    <w:p w:rsidR="00460CD0" w:rsidRPr="0017392A" w:rsidRDefault="00460CD0" w:rsidP="0017392A">
      <w:pPr>
        <w:pStyle w:val="ListParagraph"/>
        <w:ind w:left="0"/>
        <w:textAlignment w:val="baseline"/>
      </w:pPr>
    </w:p>
    <w:p w:rsidR="0017392A" w:rsidRDefault="0017392A"/>
    <w:p w:rsidR="00397BEA" w:rsidRDefault="00397BEA"/>
    <w:p w:rsidR="006C3F7C" w:rsidRDefault="006C3F7C">
      <w:pPr>
        <w:rPr>
          <w:b/>
        </w:rPr>
      </w:pPr>
      <w:r w:rsidRPr="006C3F7C">
        <w:rPr>
          <w:b/>
        </w:rPr>
        <w:t>Summary</w:t>
      </w:r>
    </w:p>
    <w:p w:rsidR="00A6580B" w:rsidRPr="004E6F0D" w:rsidRDefault="00A6580B"/>
    <w:p w:rsidR="006C3F7C" w:rsidRDefault="006C3F7C"/>
    <w:p w:rsidR="0076775D" w:rsidRDefault="007E5169" w:rsidP="00C36242">
      <w:pPr>
        <w:pStyle w:val="PlainText"/>
        <w:rPr>
          <w:rFonts w:ascii="Times New Roman" w:hAnsi="Times New Roman" w:cs="Times New Roman"/>
          <w:sz w:val="24"/>
        </w:rPr>
      </w:pPr>
      <w:r>
        <w:rPr>
          <w:rFonts w:ascii="Times New Roman" w:hAnsi="Times New Roman" w:cs="Times New Roman"/>
          <w:sz w:val="24"/>
        </w:rPr>
        <w:t>Results for t</w:t>
      </w:r>
      <w:r w:rsidR="00D1119B">
        <w:rPr>
          <w:rFonts w:ascii="Times New Roman" w:hAnsi="Times New Roman" w:cs="Times New Roman"/>
          <w:sz w:val="24"/>
        </w:rPr>
        <w:t xml:space="preserve">he </w:t>
      </w:r>
      <w:r>
        <w:rPr>
          <w:rFonts w:ascii="Times New Roman" w:hAnsi="Times New Roman" w:cs="Times New Roman"/>
          <w:sz w:val="24"/>
        </w:rPr>
        <w:t xml:space="preserve">OBD row2 Moly TZM basic tiles analyzed herein show the tiles can withstand the 6000 cycles for pulsing with nominal heat loads of 2 MW/m2 for 5 secs without exceeding the 500 MPa fatigue limit. </w:t>
      </w:r>
    </w:p>
    <w:p w:rsidR="0076775D" w:rsidRDefault="0076775D" w:rsidP="00C36242">
      <w:pPr>
        <w:pStyle w:val="PlainText"/>
        <w:rPr>
          <w:rFonts w:ascii="Times New Roman" w:hAnsi="Times New Roman" w:cs="Times New Roman"/>
          <w:sz w:val="24"/>
        </w:rPr>
      </w:pPr>
    </w:p>
    <w:p w:rsidR="00C36242" w:rsidRDefault="00C36242" w:rsidP="00C36242">
      <w:pPr>
        <w:pStyle w:val="PlainText"/>
        <w:rPr>
          <w:rFonts w:ascii="Times New Roman" w:hAnsi="Times New Roman" w:cs="Times New Roman"/>
          <w:sz w:val="24"/>
        </w:rPr>
      </w:pPr>
    </w:p>
    <w:p w:rsidR="00153261" w:rsidRDefault="00153261"/>
    <w:p w:rsidR="00153261" w:rsidRDefault="00153261">
      <w:pPr>
        <w:rPr>
          <w:b/>
        </w:rPr>
      </w:pPr>
      <w:r>
        <w:rPr>
          <w:b/>
        </w:rPr>
        <w:t>References</w:t>
      </w:r>
    </w:p>
    <w:p w:rsidR="00153261" w:rsidRDefault="00153261">
      <w:pPr>
        <w:rPr>
          <w:b/>
        </w:rPr>
      </w:pPr>
    </w:p>
    <w:p w:rsidR="00153261" w:rsidRDefault="00153261" w:rsidP="00D76AE6">
      <w:pPr>
        <w:numPr>
          <w:ilvl w:val="0"/>
          <w:numId w:val="1"/>
        </w:numPr>
      </w:pPr>
      <w:r>
        <w:t>NSTX_CSU-RQMTS-GRD</w:t>
      </w:r>
      <w:r w:rsidR="00D76AE6">
        <w:t xml:space="preserve"> General Requirements Documents, Rev 3</w:t>
      </w:r>
    </w:p>
    <w:p w:rsidR="00C73A6B" w:rsidRDefault="00C73A6B" w:rsidP="00D76AE6">
      <w:pPr>
        <w:numPr>
          <w:ilvl w:val="0"/>
          <w:numId w:val="1"/>
        </w:numPr>
      </w:pPr>
      <w:r>
        <w:t>Design Point Spreadsheet “NSTX_CS_Upgrade_100504.xls”</w:t>
      </w:r>
    </w:p>
    <w:p w:rsidR="002411F7" w:rsidRDefault="00C0009F" w:rsidP="002411F7">
      <w:pPr>
        <w:numPr>
          <w:ilvl w:val="0"/>
          <w:numId w:val="1"/>
        </w:numPr>
      </w:pPr>
      <w:hyperlink r:id="rId44" w:history="1">
        <w:r w:rsidR="002411F7" w:rsidRPr="00ED5846">
          <w:rPr>
            <w:rStyle w:val="Hyperlink"/>
          </w:rPr>
          <w:t>http://www-ferp.ucsd.edu/LIB/PROPS/PANOS/moa.html</w:t>
        </w:r>
      </w:hyperlink>
    </w:p>
    <w:p w:rsidR="00D66ABC" w:rsidRDefault="00D535D5" w:rsidP="002411F7">
      <w:pPr>
        <w:numPr>
          <w:ilvl w:val="0"/>
          <w:numId w:val="1"/>
        </w:numPr>
      </w:pPr>
      <w:r>
        <w:t xml:space="preserve">ProE Model of </w:t>
      </w:r>
      <w:r w:rsidR="002411F7">
        <w:t>OBD Row 2 Tiles</w:t>
      </w:r>
    </w:p>
    <w:p w:rsidR="00464F53" w:rsidRDefault="009A4CFC" w:rsidP="00D66ABC">
      <w:pPr>
        <w:numPr>
          <w:ilvl w:val="0"/>
          <w:numId w:val="1"/>
        </w:numPr>
      </w:pPr>
      <w:r>
        <w:lastRenderedPageBreak/>
        <w:t>Spreadsheet of Disruption Data</w:t>
      </w:r>
      <w:r w:rsidR="00D66ABC">
        <w:t xml:space="preserve"> - </w:t>
      </w:r>
      <w:r w:rsidR="0094549E" w:rsidRPr="0094549E">
        <w:t>Disruption_scenario_currents_v2.xlsx</w:t>
      </w:r>
      <w:r w:rsidR="00D66ABC">
        <w:t xml:space="preserve">, by Jon Menard, received </w:t>
      </w:r>
      <w:r>
        <w:t>7/2/2010</w:t>
      </w:r>
      <w:r w:rsidR="00D66ABC">
        <w:t xml:space="preserve"> </w:t>
      </w:r>
    </w:p>
    <w:p w:rsidR="009A4CFC" w:rsidRDefault="009A4CFC" w:rsidP="00D66ABC">
      <w:pPr>
        <w:numPr>
          <w:ilvl w:val="0"/>
          <w:numId w:val="1"/>
        </w:numPr>
      </w:pPr>
      <w:r>
        <w:t>Discussions with Stefan Gerhardt</w:t>
      </w:r>
      <w:r w:rsidR="007F2B2F">
        <w:t xml:space="preserve">  on modeling of halo currents for NSTX</w:t>
      </w:r>
    </w:p>
    <w:p w:rsidR="00E3398F" w:rsidRDefault="0068768D" w:rsidP="00D66ABC">
      <w:pPr>
        <w:numPr>
          <w:ilvl w:val="0"/>
          <w:numId w:val="1"/>
        </w:numPr>
      </w:pPr>
      <w:r>
        <w:t>NSTX-CRIT-0001-02 “</w:t>
      </w:r>
      <w:r w:rsidR="00E821CF">
        <w:t xml:space="preserve">NSTX </w:t>
      </w:r>
      <w:r w:rsidR="00D15AE7">
        <w:t>Structural Design Criteria</w:t>
      </w:r>
      <w:r>
        <w:t>”</w:t>
      </w:r>
    </w:p>
    <w:p w:rsidR="00BC04B9" w:rsidRDefault="00BC04B9" w:rsidP="00BC04B9">
      <w:pPr>
        <w:numPr>
          <w:ilvl w:val="0"/>
          <w:numId w:val="1"/>
        </w:numPr>
      </w:pPr>
      <w:r w:rsidRPr="00BC04B9">
        <w:t>NSTXU-CALC-11-03-00</w:t>
      </w:r>
      <w:r>
        <w:t xml:space="preserve"> “</w:t>
      </w:r>
      <w:r w:rsidRPr="00BC04B9">
        <w:t>Stress Analysis of ATJ Center Stack Tiles and Fasteners</w:t>
      </w:r>
      <w:r>
        <w:t>”</w:t>
      </w:r>
    </w:p>
    <w:p w:rsidR="00120BAA" w:rsidRPr="000A1B96" w:rsidRDefault="0068768D" w:rsidP="00D81155">
      <w:pPr>
        <w:numPr>
          <w:ilvl w:val="0"/>
          <w:numId w:val="1"/>
        </w:numPr>
      </w:pPr>
      <w:r>
        <w:rPr>
          <w:bCs/>
        </w:rPr>
        <w:t>“</w:t>
      </w:r>
      <w:r w:rsidRPr="0068768D">
        <w:rPr>
          <w:bCs/>
        </w:rPr>
        <w:t xml:space="preserve">System </w:t>
      </w:r>
      <w:r>
        <w:rPr>
          <w:bCs/>
        </w:rPr>
        <w:t>Requirements Document  for NSTX-U High-Z Divertor Upgrade 1”</w:t>
      </w:r>
    </w:p>
    <w:p w:rsidR="000A1B96" w:rsidRDefault="000A1B96" w:rsidP="00314FAB">
      <w:pPr>
        <w:jc w:val="center"/>
        <w:rPr>
          <w:bCs/>
        </w:rPr>
      </w:pPr>
      <w:r>
        <w:rPr>
          <w:bCs/>
        </w:rPr>
        <w:br w:type="page"/>
      </w:r>
      <w:r>
        <w:rPr>
          <w:bCs/>
        </w:rPr>
        <w:lastRenderedPageBreak/>
        <w:t>Appendix I – Reviewers Comments (Jingping Chen)</w:t>
      </w:r>
    </w:p>
    <w:p w:rsidR="000A1B96" w:rsidRDefault="000A1B96" w:rsidP="00314FAB">
      <w:pPr>
        <w:jc w:val="center"/>
        <w:rPr>
          <w:bCs/>
        </w:rPr>
      </w:pPr>
    </w:p>
    <w:p w:rsidR="000A1B96" w:rsidRPr="00314FAB" w:rsidRDefault="000A1B96" w:rsidP="00314FAB">
      <w:pPr>
        <w:jc w:val="center"/>
        <w:rPr>
          <w:sz w:val="36"/>
          <w:szCs w:val="36"/>
        </w:rPr>
      </w:pPr>
      <w:r w:rsidRPr="00314FAB">
        <w:rPr>
          <w:sz w:val="36"/>
          <w:szCs w:val="36"/>
        </w:rPr>
        <w:t>Analysis of OBD Row 2 High-Z Tiles</w:t>
      </w:r>
    </w:p>
    <w:p w:rsidR="000A1B96" w:rsidRPr="00314FAB" w:rsidRDefault="000A1B96" w:rsidP="00314FAB">
      <w:pPr>
        <w:jc w:val="center"/>
        <w:rPr>
          <w:sz w:val="36"/>
          <w:szCs w:val="36"/>
        </w:rPr>
      </w:pPr>
      <w:r w:rsidRPr="00314FAB">
        <w:rPr>
          <w:sz w:val="36"/>
          <w:szCs w:val="36"/>
        </w:rPr>
        <w:t>NSTX</w:t>
      </w:r>
    </w:p>
    <w:p w:rsidR="000A1B96" w:rsidRPr="00314FAB" w:rsidRDefault="000A1B96" w:rsidP="00314FAB">
      <w:pPr>
        <w:jc w:val="center"/>
        <w:rPr>
          <w:sz w:val="36"/>
          <w:szCs w:val="36"/>
        </w:rPr>
      </w:pPr>
      <w:r w:rsidRPr="00314FAB">
        <w:rPr>
          <w:sz w:val="36"/>
          <w:szCs w:val="36"/>
        </w:rPr>
        <w:t>Review recommendations</w:t>
      </w:r>
    </w:p>
    <w:p w:rsidR="000A1B96" w:rsidRDefault="000A1B96"/>
    <w:p w:rsidR="000A1B96" w:rsidRDefault="000A1B96" w:rsidP="000A1B96">
      <w:pPr>
        <w:pStyle w:val="ListParagraph"/>
        <w:numPr>
          <w:ilvl w:val="0"/>
          <w:numId w:val="5"/>
        </w:numPr>
        <w:spacing w:after="200" w:line="276" w:lineRule="auto"/>
      </w:pPr>
      <w:r>
        <w:t xml:space="preserve">Based on the report, heat flux is the dominant load to the structure, so a simplified model was developed to verify the thermal results.  </w:t>
      </w:r>
    </w:p>
    <w:p w:rsidR="000A1B96" w:rsidRDefault="000A1B96" w:rsidP="00833DA8">
      <w:r w:rsidRPr="00314FAB">
        <w:rPr>
          <w:noProof/>
        </w:rPr>
        <mc:AlternateContent>
          <mc:Choice Requires="wps">
            <w:drawing>
              <wp:anchor distT="0" distB="0" distL="114300" distR="114300" simplePos="0" relativeHeight="251674624" behindDoc="0" locked="0" layoutInCell="1" allowOverlap="1" wp14:anchorId="3758A0F4" wp14:editId="5E238323">
                <wp:simplePos x="0" y="0"/>
                <wp:positionH relativeFrom="column">
                  <wp:posOffset>2257483</wp:posOffset>
                </wp:positionH>
                <wp:positionV relativeFrom="paragraph">
                  <wp:posOffset>329565</wp:posOffset>
                </wp:positionV>
                <wp:extent cx="3276600" cy="2585085"/>
                <wp:effectExtent l="0" t="0" r="0" b="0"/>
                <wp:wrapNone/>
                <wp:docPr id="28" name="TextBox 1"/>
                <wp:cNvGraphicFramePr/>
                <a:graphic xmlns:a="http://schemas.openxmlformats.org/drawingml/2006/main">
                  <a:graphicData uri="http://schemas.microsoft.com/office/word/2010/wordprocessingShape">
                    <wps:wsp>
                      <wps:cNvSpPr txBox="1"/>
                      <wps:spPr>
                        <a:xfrm>
                          <a:off x="0" y="0"/>
                          <a:ext cx="3276600" cy="2585085"/>
                        </a:xfrm>
                        <a:prstGeom prst="rect">
                          <a:avLst/>
                        </a:prstGeom>
                        <a:noFill/>
                      </wps:spPr>
                      <wps:txbx>
                        <w:txbxContent>
                          <w:p w:rsidR="000A1B96" w:rsidRPr="00833DA8" w:rsidRDefault="000A1B96" w:rsidP="000A1B96">
                            <w:pPr>
                              <w:pStyle w:val="ListParagraph"/>
                              <w:numPr>
                                <w:ilvl w:val="0"/>
                                <w:numId w:val="6"/>
                              </w:numPr>
                              <w:jc w:val="both"/>
                            </w:pPr>
                            <w:r w:rsidRPr="00833DA8">
                              <w:rPr>
                                <w:rFonts w:hAnsi="Calibri"/>
                                <w:color w:val="000000" w:themeColor="text1"/>
                                <w:kern w:val="24"/>
                              </w:rPr>
                              <w:t>2 MW heat flux to one of the side surface to simulate average heat flux</w:t>
                            </w:r>
                          </w:p>
                          <w:p w:rsidR="000A1B96" w:rsidRPr="00833DA8" w:rsidRDefault="000A1B96" w:rsidP="000A1B96">
                            <w:pPr>
                              <w:pStyle w:val="ListParagraph"/>
                              <w:numPr>
                                <w:ilvl w:val="0"/>
                                <w:numId w:val="6"/>
                              </w:numPr>
                              <w:jc w:val="both"/>
                            </w:pPr>
                            <w:r w:rsidRPr="00833DA8">
                              <w:rPr>
                                <w:rFonts w:hAnsi="Calibri"/>
                                <w:color w:val="000000" w:themeColor="text1"/>
                                <w:kern w:val="24"/>
                              </w:rPr>
                              <w:t>4.12 MW heat flux to simulate peak heat flux</w:t>
                            </w:r>
                          </w:p>
                          <w:p w:rsidR="000A1B96" w:rsidRPr="00833DA8" w:rsidRDefault="000A1B96" w:rsidP="000A1B96">
                            <w:pPr>
                              <w:pStyle w:val="ListParagraph"/>
                              <w:numPr>
                                <w:ilvl w:val="0"/>
                                <w:numId w:val="6"/>
                              </w:numPr>
                              <w:jc w:val="both"/>
                            </w:pPr>
                            <w:r w:rsidRPr="00833DA8">
                              <w:rPr>
                                <w:rFonts w:hAnsi="Calibri"/>
                                <w:color w:val="000000" w:themeColor="text1"/>
                                <w:kern w:val="24"/>
                              </w:rPr>
                              <w:t>0.3 emissivity used for thermal ratcheting simulation</w:t>
                            </w:r>
                          </w:p>
                          <w:p w:rsidR="000A1B96" w:rsidRPr="00833DA8" w:rsidRDefault="000A1B96" w:rsidP="000A1B96">
                            <w:pPr>
                              <w:pStyle w:val="ListParagraph"/>
                              <w:numPr>
                                <w:ilvl w:val="0"/>
                                <w:numId w:val="6"/>
                              </w:numPr>
                              <w:jc w:val="both"/>
                            </w:pPr>
                            <w:r w:rsidRPr="00833DA8">
                              <w:rPr>
                                <w:rFonts w:hAnsi="Calibri"/>
                                <w:color w:val="000000" w:themeColor="text1"/>
                                <w:kern w:val="24"/>
                              </w:rPr>
                              <w:t>300K is assumed to be initial temperature</w:t>
                            </w:r>
                          </w:p>
                        </w:txbxContent>
                      </wps:txbx>
                      <wps:bodyPr wrap="square" rtlCol="0">
                        <a:spAutoFit/>
                      </wps:bodyPr>
                    </wps:wsp>
                  </a:graphicData>
                </a:graphic>
              </wp:anchor>
            </w:drawing>
          </mc:Choice>
          <mc:Fallback>
            <w:pict>
              <v:shape id="TextBox 1" o:spid="_x0000_s1032" type="#_x0000_t202" style="position:absolute;margin-left:177.75pt;margin-top:25.95pt;width:258pt;height:203.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amhmAEAABYDAAAOAAAAZHJzL2Uyb0RvYy54bWysUttu4yAQfV+p/4B4b+y4Sjay4lS9qPuy&#10;6q7U9gMIhhjJMJQhsfP3HcilVftW9WWAmeFwzhmW16Pt2U4FNOAaPp2UnCknoTVu0/CX54fLBWcY&#10;hWtFD041fK+QX68ufi0HX6sKOuhbFRiBOKwH3/AuRl8XBcpOWYET8MpRUUOwItIxbIo2iIHQbV9U&#10;ZTkvBgitDyAVImXvD0W+yvhaKxn/aY0qsr7hxC3mGHJcp1islqLeBOE7I480xDdYWGEcPXqGuhdR&#10;sG0wX6CskQEQdJxIsAVobaTKGkjNtPyk5qkTXmUtZA76s034c7Dycfc/MNM2vKJJOWFpRs9qjLcw&#10;smlyZ/BYU9OTp7Y4UpqmfMojJZPoUQebVpLDqE4+78/eEhaTlLyqfs/nJZUk1arZYlYuZgmneL/u&#10;A8Y/CixLm4YHGl72VOz+Yjy0nlrSaw4eTN+nfOJ44JJ2cVyPWdH8xHMN7Z7oDzTmhuPrVgTFWYj9&#10;HeRfkcDQ32wjAeZ3EsrhzhGczM9Mjx8lTffjOXe9f+fVGwAAAP//AwBQSwMEFAAGAAgAAAAhAKvL&#10;eMPeAAAACgEAAA8AAABkcnMvZG93bnJldi54bWxMj01PwzAMhu9I/IfISNxYUiCwdXWniQ+JAxdG&#10;uWdN1lY0TtVka/fvMSc42n70+nmLzex7cXJj7AIhZAsFwlEdbEcNQvX5erMEEZMha/pADuHsImzK&#10;y4vC5DZM9OFOu9QIDqGYG4Q2pSGXMtat8yYuwuCIb4cwepN4HBtpRzNxuO/lrVIP0puO+ENrBvfU&#10;uvp7d/QIKdltdq5efHz7mt+fp1bV2lSI11fzdg0iuTn9wfCrz+pQstM+HMlG0SPcaa0ZRdDZCgQD&#10;y8eMF3uEe71SIMtC/q9Q/gAAAP//AwBQSwECLQAUAAYACAAAACEAtoM4kv4AAADhAQAAEwAAAAAA&#10;AAAAAAAAAAAAAAAAW0NvbnRlbnRfVHlwZXNdLnhtbFBLAQItABQABgAIAAAAIQA4/SH/1gAAAJQB&#10;AAALAAAAAAAAAAAAAAAAAC8BAABfcmVscy8ucmVsc1BLAQItABQABgAIAAAAIQB2IamhmAEAABYD&#10;AAAOAAAAAAAAAAAAAAAAAC4CAABkcnMvZTJvRG9jLnhtbFBLAQItABQABgAIAAAAIQCry3jD3gAA&#10;AAoBAAAPAAAAAAAAAAAAAAAAAPIDAABkcnMvZG93bnJldi54bWxQSwUGAAAAAAQABADzAAAA/QQA&#10;AAAA&#10;" filled="f" stroked="f">
                <v:textbox style="mso-fit-shape-to-text:t">
                  <w:txbxContent>
                    <w:p w:rsidR="000A1B96" w:rsidRPr="00833DA8" w:rsidRDefault="000A1B96" w:rsidP="000A1B96">
                      <w:pPr>
                        <w:pStyle w:val="ListParagraph"/>
                        <w:numPr>
                          <w:ilvl w:val="0"/>
                          <w:numId w:val="6"/>
                        </w:numPr>
                        <w:jc w:val="both"/>
                      </w:pPr>
                      <w:r w:rsidRPr="00833DA8">
                        <w:rPr>
                          <w:rFonts w:hAnsi="Calibri"/>
                          <w:color w:val="000000" w:themeColor="text1"/>
                          <w:kern w:val="24"/>
                        </w:rPr>
                        <w:t>2 MW heat flux to one of the side surface to simulate average heat flux</w:t>
                      </w:r>
                    </w:p>
                    <w:p w:rsidR="000A1B96" w:rsidRPr="00833DA8" w:rsidRDefault="000A1B96" w:rsidP="000A1B96">
                      <w:pPr>
                        <w:pStyle w:val="ListParagraph"/>
                        <w:numPr>
                          <w:ilvl w:val="0"/>
                          <w:numId w:val="6"/>
                        </w:numPr>
                        <w:jc w:val="both"/>
                      </w:pPr>
                      <w:r w:rsidRPr="00833DA8">
                        <w:rPr>
                          <w:rFonts w:hAnsi="Calibri"/>
                          <w:color w:val="000000" w:themeColor="text1"/>
                          <w:kern w:val="24"/>
                        </w:rPr>
                        <w:t>4.12 MW heat flux to simulate peak heat flux</w:t>
                      </w:r>
                    </w:p>
                    <w:p w:rsidR="000A1B96" w:rsidRPr="00833DA8" w:rsidRDefault="000A1B96" w:rsidP="000A1B96">
                      <w:pPr>
                        <w:pStyle w:val="ListParagraph"/>
                        <w:numPr>
                          <w:ilvl w:val="0"/>
                          <w:numId w:val="6"/>
                        </w:numPr>
                        <w:jc w:val="both"/>
                      </w:pPr>
                      <w:r w:rsidRPr="00833DA8">
                        <w:rPr>
                          <w:rFonts w:hAnsi="Calibri"/>
                          <w:color w:val="000000" w:themeColor="text1"/>
                          <w:kern w:val="24"/>
                        </w:rPr>
                        <w:t>0.3 emissivity used for thermal ratcheting simulation</w:t>
                      </w:r>
                    </w:p>
                    <w:p w:rsidR="000A1B96" w:rsidRPr="00833DA8" w:rsidRDefault="000A1B96" w:rsidP="000A1B96">
                      <w:pPr>
                        <w:pStyle w:val="ListParagraph"/>
                        <w:numPr>
                          <w:ilvl w:val="0"/>
                          <w:numId w:val="6"/>
                        </w:numPr>
                        <w:jc w:val="both"/>
                      </w:pPr>
                      <w:r w:rsidRPr="00833DA8">
                        <w:rPr>
                          <w:rFonts w:hAnsi="Calibri"/>
                          <w:color w:val="000000" w:themeColor="text1"/>
                          <w:kern w:val="24"/>
                        </w:rPr>
                        <w:t>300K is assumed to be initial temperature</w:t>
                      </w:r>
                    </w:p>
                  </w:txbxContent>
                </v:textbox>
              </v:shape>
            </w:pict>
          </mc:Fallback>
        </mc:AlternateContent>
      </w:r>
      <w:r>
        <w:t xml:space="preserve">                              </w:t>
      </w:r>
      <w:r w:rsidRPr="00314FAB">
        <w:rPr>
          <w:noProof/>
        </w:rPr>
        <w:drawing>
          <wp:inline distT="0" distB="0" distL="0" distR="0" wp14:anchorId="136AAF08" wp14:editId="7EC98D29">
            <wp:extent cx="1246909" cy="1785430"/>
            <wp:effectExtent l="0" t="0" r="0" b="571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9197" cy="1788706"/>
                    </a:xfrm>
                    <a:prstGeom prst="rect">
                      <a:avLst/>
                    </a:prstGeom>
                    <a:noFill/>
                    <a:ln>
                      <a:noFill/>
                    </a:ln>
                    <a:extLst/>
                  </pic:spPr>
                </pic:pic>
              </a:graphicData>
            </a:graphic>
          </wp:inline>
        </w:drawing>
      </w:r>
    </w:p>
    <w:p w:rsidR="000A1B96" w:rsidRDefault="000A1B96" w:rsidP="00833DA8">
      <w:pPr>
        <w:ind w:left="720"/>
      </w:pPr>
      <w:r>
        <w:t>The detailed results of this model are summarized at the end of this document.</w:t>
      </w:r>
    </w:p>
    <w:p w:rsidR="000A1B96" w:rsidRDefault="000A1B96" w:rsidP="00833DA8">
      <w:pPr>
        <w:ind w:left="720"/>
      </w:pPr>
      <w:r w:rsidRPr="00833DA8">
        <w:rPr>
          <w:u w:val="single"/>
        </w:rPr>
        <w:t>Conclusions:</w:t>
      </w:r>
      <w:r>
        <w:t xml:space="preserve"> the results from this simplified model are perfectly consistent to the report’s results. </w:t>
      </w:r>
    </w:p>
    <w:p w:rsidR="000A1B96" w:rsidRDefault="000A1B96" w:rsidP="000A1B96">
      <w:pPr>
        <w:pStyle w:val="ListParagraph"/>
        <w:numPr>
          <w:ilvl w:val="0"/>
          <w:numId w:val="5"/>
        </w:numPr>
        <w:spacing w:after="200" w:line="276" w:lineRule="auto"/>
      </w:pPr>
      <w:r>
        <w:t>In page 6, please add unit to the figures.</w:t>
      </w:r>
    </w:p>
    <w:p w:rsidR="000A1B96" w:rsidRDefault="000A1B96" w:rsidP="000A1B96">
      <w:pPr>
        <w:pStyle w:val="ListParagraph"/>
        <w:numPr>
          <w:ilvl w:val="0"/>
          <w:numId w:val="5"/>
        </w:numPr>
        <w:spacing w:after="200" w:line="276" w:lineRule="auto"/>
      </w:pPr>
      <w:r>
        <w:t xml:space="preserve">In page 12, regarding S-N curve and thermal stress, it is good to add a brief justification why the R=0 fatigue data can be used to judge the thermal stress. </w:t>
      </w:r>
    </w:p>
    <w:p w:rsidR="000A1B96" w:rsidRDefault="000A1B96" w:rsidP="000A1B96">
      <w:pPr>
        <w:pStyle w:val="ListParagraph"/>
        <w:numPr>
          <w:ilvl w:val="0"/>
          <w:numId w:val="5"/>
        </w:numPr>
        <w:spacing w:after="200" w:line="276" w:lineRule="auto"/>
      </w:pPr>
      <w:r>
        <w:t>In page 19, the label in bottom right figure should be thermal without preload</w:t>
      </w:r>
    </w:p>
    <w:p w:rsidR="000A1B96" w:rsidRDefault="000A1B96" w:rsidP="000A1B96">
      <w:pPr>
        <w:pStyle w:val="ListParagraph"/>
        <w:numPr>
          <w:ilvl w:val="0"/>
          <w:numId w:val="5"/>
        </w:numPr>
        <w:spacing w:after="200" w:line="276" w:lineRule="auto"/>
      </w:pPr>
      <w:r>
        <w:t>In page 23, regarding the eddy current analysis</w:t>
      </w:r>
    </w:p>
    <w:p w:rsidR="000A1B96" w:rsidRDefault="000A1B96" w:rsidP="001A59A2">
      <w:pPr>
        <w:pStyle w:val="ListParagraph"/>
      </w:pPr>
      <w:r>
        <w:t>Because both Eddy current and HALO current happen during plasma disruption, and in HALO analysis we assume plasma fill into the gaps and short the tiles, should we also assume the same condition in Eddy current calculation?</w:t>
      </w:r>
    </w:p>
    <w:p w:rsidR="000A1B96" w:rsidRDefault="000A1B96" w:rsidP="00833DA8">
      <w:pPr>
        <w:ind w:left="720"/>
      </w:pPr>
    </w:p>
    <w:p w:rsidR="000A1B96" w:rsidRDefault="000A1B96">
      <w:r>
        <w:br w:type="page"/>
      </w:r>
    </w:p>
    <w:p w:rsidR="000A1B96" w:rsidRDefault="000A1B96" w:rsidP="00833DA8">
      <w:r>
        <w:lastRenderedPageBreak/>
        <w:t>Results from the simplified model:</w:t>
      </w:r>
    </w:p>
    <w:p w:rsidR="000A1B96" w:rsidRDefault="000A1B96" w:rsidP="00410759">
      <w:pPr>
        <w:jc w:val="center"/>
      </w:pPr>
      <w:r w:rsidRPr="00410759">
        <w:rPr>
          <w:noProof/>
        </w:rPr>
        <w:drawing>
          <wp:inline distT="0" distB="0" distL="0" distR="0" wp14:anchorId="15395422" wp14:editId="535D681A">
            <wp:extent cx="4426527" cy="3347798"/>
            <wp:effectExtent l="0" t="0" r="0" b="508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6">
                      <a:extLst>
                        <a:ext uri="{28A0092B-C50C-407E-A947-70E740481C1C}">
                          <a14:useLocalDpi xmlns:a14="http://schemas.microsoft.com/office/drawing/2010/main" val="0"/>
                        </a:ext>
                      </a:extLst>
                    </a:blip>
                    <a:srcRect r="4666"/>
                    <a:stretch/>
                  </pic:blipFill>
                  <pic:spPr>
                    <a:xfrm>
                      <a:off x="0" y="0"/>
                      <a:ext cx="4426527" cy="3347798"/>
                    </a:xfrm>
                    <a:prstGeom prst="rect">
                      <a:avLst/>
                    </a:prstGeom>
                  </pic:spPr>
                </pic:pic>
              </a:graphicData>
            </a:graphic>
          </wp:inline>
        </w:drawing>
      </w:r>
    </w:p>
    <w:p w:rsidR="000A1B96" w:rsidRPr="00410759" w:rsidRDefault="000A1B96" w:rsidP="00410759">
      <w:pPr>
        <w:jc w:val="center"/>
      </w:pPr>
      <w:r>
        <w:t xml:space="preserve">Fig.1 temperature plot for </w:t>
      </w:r>
      <w:r w:rsidRPr="00410759">
        <w:t>2MW heat flux to the</w:t>
      </w:r>
      <w:r>
        <w:t xml:space="preserve"> left</w:t>
      </w:r>
      <w:r w:rsidRPr="00410759">
        <w:t xml:space="preserve"> surface</w:t>
      </w:r>
      <w:r>
        <w:t xml:space="preserve"> for 5 s.</w:t>
      </w:r>
    </w:p>
    <w:p w:rsidR="000A1B96" w:rsidRDefault="000A1B96" w:rsidP="00410759">
      <w:pPr>
        <w:jc w:val="center"/>
      </w:pPr>
      <w:r w:rsidRPr="00410759">
        <w:rPr>
          <w:noProof/>
        </w:rPr>
        <w:drawing>
          <wp:inline distT="0" distB="0" distL="0" distR="0" wp14:anchorId="416F9FC9" wp14:editId="7251C2E6">
            <wp:extent cx="4396812" cy="3338946"/>
            <wp:effectExtent l="0" t="0" r="381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7">
                      <a:extLst>
                        <a:ext uri="{28A0092B-C50C-407E-A947-70E740481C1C}">
                          <a14:useLocalDpi xmlns:a14="http://schemas.microsoft.com/office/drawing/2010/main" val="0"/>
                        </a:ext>
                      </a:extLst>
                    </a:blip>
                    <a:srcRect r="6195"/>
                    <a:stretch/>
                  </pic:blipFill>
                  <pic:spPr>
                    <a:xfrm>
                      <a:off x="0" y="0"/>
                      <a:ext cx="4396812" cy="3338946"/>
                    </a:xfrm>
                    <a:prstGeom prst="rect">
                      <a:avLst/>
                    </a:prstGeom>
                  </pic:spPr>
                </pic:pic>
              </a:graphicData>
            </a:graphic>
          </wp:inline>
        </w:drawing>
      </w:r>
    </w:p>
    <w:p w:rsidR="000A1B96" w:rsidRDefault="000A1B96" w:rsidP="00126B57">
      <w:pPr>
        <w:jc w:val="center"/>
      </w:pPr>
      <w:r>
        <w:t xml:space="preserve">Fig.2 temperature plot for 4.16 </w:t>
      </w:r>
      <w:r w:rsidRPr="00410759">
        <w:t>MW heat flux to the</w:t>
      </w:r>
      <w:r>
        <w:t xml:space="preserve"> left</w:t>
      </w:r>
      <w:r w:rsidRPr="00410759">
        <w:t xml:space="preserve"> surface</w:t>
      </w:r>
      <w:r>
        <w:t xml:space="preserve"> for 5 s.</w:t>
      </w:r>
    </w:p>
    <w:p w:rsidR="000A1B96" w:rsidRDefault="000A1B96" w:rsidP="00126B57">
      <w:pPr>
        <w:jc w:val="center"/>
      </w:pPr>
    </w:p>
    <w:p w:rsidR="000A1B96" w:rsidRPr="00410759" w:rsidRDefault="000A1B96" w:rsidP="00126B57">
      <w:pPr>
        <w:jc w:val="center"/>
      </w:pPr>
      <w:r w:rsidRPr="00126B57">
        <w:rPr>
          <w:noProof/>
        </w:rPr>
        <w:lastRenderedPageBreak/>
        <w:drawing>
          <wp:inline distT="0" distB="0" distL="0" distR="0" wp14:anchorId="45AEEC70" wp14:editId="62B15A54">
            <wp:extent cx="4344049" cy="3276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5301" cy="3277544"/>
                    </a:xfrm>
                    <a:prstGeom prst="rect">
                      <a:avLst/>
                    </a:prstGeom>
                    <a:noFill/>
                    <a:ln>
                      <a:noFill/>
                    </a:ln>
                    <a:extLst/>
                  </pic:spPr>
                </pic:pic>
              </a:graphicData>
            </a:graphic>
          </wp:inline>
        </w:drawing>
      </w:r>
    </w:p>
    <w:p w:rsidR="000A1B96" w:rsidRPr="00126B57" w:rsidRDefault="000A1B96" w:rsidP="00126B57">
      <w:r>
        <w:t xml:space="preserve">Fig.3 </w:t>
      </w:r>
      <w:r w:rsidRPr="00126B57">
        <w:t>Ther</w:t>
      </w:r>
      <w:r>
        <w:t>mal ratcheting at peak surface (</w:t>
      </w:r>
      <w:r w:rsidRPr="00126B57">
        <w:t>4.2MW, 0.3emis, T</w:t>
      </w:r>
      <w:r w:rsidRPr="00126B57">
        <w:rPr>
          <w:vertAlign w:val="subscript"/>
        </w:rPr>
        <w:t>init.</w:t>
      </w:r>
      <w:r w:rsidRPr="00126B57">
        <w:t xml:space="preserve"> 300K</w:t>
      </w:r>
      <w:r>
        <w:t>, 1200s rep time)</w:t>
      </w:r>
    </w:p>
    <w:p w:rsidR="000A1B96" w:rsidRDefault="000A1B96" w:rsidP="00126B57">
      <w:pPr>
        <w:jc w:val="center"/>
      </w:pPr>
      <w:r w:rsidRPr="00126B57">
        <w:rPr>
          <w:noProof/>
        </w:rPr>
        <w:drawing>
          <wp:inline distT="0" distB="0" distL="0" distR="0" wp14:anchorId="48E339F5" wp14:editId="503345FE">
            <wp:extent cx="4382025" cy="3304309"/>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82023" cy="3304307"/>
                    </a:xfrm>
                    <a:prstGeom prst="rect">
                      <a:avLst/>
                    </a:prstGeom>
                    <a:noFill/>
                    <a:ln>
                      <a:noFill/>
                    </a:ln>
                    <a:extLst/>
                  </pic:spPr>
                </pic:pic>
              </a:graphicData>
            </a:graphic>
          </wp:inline>
        </w:drawing>
      </w:r>
    </w:p>
    <w:p w:rsidR="000A1B96" w:rsidRPr="00126B57" w:rsidRDefault="000A1B96" w:rsidP="00126B57">
      <w:r>
        <w:t xml:space="preserve">Fig.4 </w:t>
      </w:r>
      <w:r w:rsidRPr="00126B57">
        <w:t>Ther</w:t>
      </w:r>
      <w:r>
        <w:t>mal ratcheting at back surface (</w:t>
      </w:r>
      <w:r w:rsidRPr="00126B57">
        <w:t>4.2MW, 0.3emis, T</w:t>
      </w:r>
      <w:r w:rsidRPr="00126B57">
        <w:rPr>
          <w:vertAlign w:val="subscript"/>
        </w:rPr>
        <w:t>init.</w:t>
      </w:r>
      <w:r w:rsidRPr="00126B57">
        <w:t xml:space="preserve"> 300K</w:t>
      </w:r>
      <w:r>
        <w:t>, 1200s rep time)</w:t>
      </w:r>
    </w:p>
    <w:p w:rsidR="000A1B96" w:rsidRDefault="000A1B96" w:rsidP="00126B57">
      <w:pPr>
        <w:jc w:val="center"/>
      </w:pPr>
    </w:p>
    <w:p w:rsidR="000A1B96" w:rsidRDefault="000A1B96" w:rsidP="00126B57">
      <w:pPr>
        <w:jc w:val="center"/>
      </w:pPr>
    </w:p>
    <w:p w:rsidR="000A1B96" w:rsidRPr="000A1B96" w:rsidRDefault="000A1B96" w:rsidP="000A1B96">
      <w:pPr>
        <w:rPr>
          <w:bCs/>
        </w:rPr>
      </w:pPr>
    </w:p>
    <w:sectPr w:rsidR="000A1B96" w:rsidRPr="000A1B96" w:rsidSect="00B542A6">
      <w:headerReference w:type="default" r:id="rId50"/>
      <w:footerReference w:type="default" r:id="rId51"/>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009F" w:rsidRDefault="00C0009F">
      <w:r>
        <w:separator/>
      </w:r>
    </w:p>
  </w:endnote>
  <w:endnote w:type="continuationSeparator" w:id="0">
    <w:p w:rsidR="00C0009F" w:rsidRDefault="00C000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111922"/>
      <w:docPartObj>
        <w:docPartGallery w:val="Page Numbers (Bottom of Page)"/>
        <w:docPartUnique/>
      </w:docPartObj>
    </w:sdtPr>
    <w:sdtEndPr/>
    <w:sdtContent>
      <w:p w:rsidR="00EA2BCA" w:rsidRDefault="00777CC1">
        <w:pPr>
          <w:pStyle w:val="Footer"/>
          <w:jc w:val="right"/>
        </w:pPr>
        <w:r>
          <w:fldChar w:fldCharType="begin"/>
        </w:r>
        <w:r>
          <w:instrText xml:space="preserve"> PAGE   \* MERGEFORMAT </w:instrText>
        </w:r>
        <w:r>
          <w:fldChar w:fldCharType="separate"/>
        </w:r>
        <w:r w:rsidR="00817A88">
          <w:rPr>
            <w:noProof/>
          </w:rPr>
          <w:t>11</w:t>
        </w:r>
        <w:r>
          <w:rPr>
            <w:noProof/>
          </w:rPr>
          <w:fldChar w:fldCharType="end"/>
        </w:r>
      </w:p>
    </w:sdtContent>
  </w:sdt>
  <w:p w:rsidR="00EA2BCA" w:rsidRDefault="00EA2B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009F" w:rsidRDefault="00C0009F">
      <w:r>
        <w:separator/>
      </w:r>
    </w:p>
  </w:footnote>
  <w:footnote w:type="continuationSeparator" w:id="0">
    <w:p w:rsidR="00C0009F" w:rsidRDefault="00C000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6766" w:rsidRPr="00AC532D" w:rsidRDefault="00336766" w:rsidP="00336766">
    <w:pPr>
      <w:spacing w:line="360" w:lineRule="auto"/>
      <w:jc w:val="center"/>
      <w:rPr>
        <w:b/>
        <w:sz w:val="32"/>
        <w:szCs w:val="32"/>
      </w:rPr>
    </w:pPr>
    <w:r>
      <w:rPr>
        <w:b/>
        <w:sz w:val="32"/>
        <w:szCs w:val="32"/>
      </w:rPr>
      <w:t>Analysis of OBD Row 2 High-Z Tiles</w:t>
    </w:r>
  </w:p>
  <w:p w:rsidR="00EA2BCA" w:rsidRPr="008061DD" w:rsidRDefault="00EA2BCA" w:rsidP="008061D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2056CB"/>
    <w:multiLevelType w:val="hybridMultilevel"/>
    <w:tmpl w:val="FF062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D466CEA"/>
    <w:multiLevelType w:val="hybridMultilevel"/>
    <w:tmpl w:val="88CA35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D8B4512"/>
    <w:multiLevelType w:val="hybridMultilevel"/>
    <w:tmpl w:val="88CA35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4280752"/>
    <w:multiLevelType w:val="hybridMultilevel"/>
    <w:tmpl w:val="63321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1B3315E"/>
    <w:multiLevelType w:val="hybridMultilevel"/>
    <w:tmpl w:val="283AC502"/>
    <w:lvl w:ilvl="0" w:tplc="7B40C172">
      <w:start w:val="1"/>
      <w:numFmt w:val="bullet"/>
      <w:lvlText w:val="•"/>
      <w:lvlJc w:val="left"/>
      <w:pPr>
        <w:tabs>
          <w:tab w:val="num" w:pos="720"/>
        </w:tabs>
        <w:ind w:left="720" w:hanging="360"/>
      </w:pPr>
      <w:rPr>
        <w:rFonts w:ascii="Times New Roman" w:hAnsi="Times New Roman" w:hint="default"/>
      </w:rPr>
    </w:lvl>
    <w:lvl w:ilvl="1" w:tplc="E1EA54FE" w:tentative="1">
      <w:start w:val="1"/>
      <w:numFmt w:val="bullet"/>
      <w:lvlText w:val="•"/>
      <w:lvlJc w:val="left"/>
      <w:pPr>
        <w:tabs>
          <w:tab w:val="num" w:pos="1440"/>
        </w:tabs>
        <w:ind w:left="1440" w:hanging="360"/>
      </w:pPr>
      <w:rPr>
        <w:rFonts w:ascii="Times New Roman" w:hAnsi="Times New Roman" w:hint="default"/>
      </w:rPr>
    </w:lvl>
    <w:lvl w:ilvl="2" w:tplc="F4BA0AB2" w:tentative="1">
      <w:start w:val="1"/>
      <w:numFmt w:val="bullet"/>
      <w:lvlText w:val="•"/>
      <w:lvlJc w:val="left"/>
      <w:pPr>
        <w:tabs>
          <w:tab w:val="num" w:pos="2160"/>
        </w:tabs>
        <w:ind w:left="2160" w:hanging="360"/>
      </w:pPr>
      <w:rPr>
        <w:rFonts w:ascii="Times New Roman" w:hAnsi="Times New Roman" w:hint="default"/>
      </w:rPr>
    </w:lvl>
    <w:lvl w:ilvl="3" w:tplc="B8203C5A" w:tentative="1">
      <w:start w:val="1"/>
      <w:numFmt w:val="bullet"/>
      <w:lvlText w:val="•"/>
      <w:lvlJc w:val="left"/>
      <w:pPr>
        <w:tabs>
          <w:tab w:val="num" w:pos="2880"/>
        </w:tabs>
        <w:ind w:left="2880" w:hanging="360"/>
      </w:pPr>
      <w:rPr>
        <w:rFonts w:ascii="Times New Roman" w:hAnsi="Times New Roman" w:hint="default"/>
      </w:rPr>
    </w:lvl>
    <w:lvl w:ilvl="4" w:tplc="B492CCB4" w:tentative="1">
      <w:start w:val="1"/>
      <w:numFmt w:val="bullet"/>
      <w:lvlText w:val="•"/>
      <w:lvlJc w:val="left"/>
      <w:pPr>
        <w:tabs>
          <w:tab w:val="num" w:pos="3600"/>
        </w:tabs>
        <w:ind w:left="3600" w:hanging="360"/>
      </w:pPr>
      <w:rPr>
        <w:rFonts w:ascii="Times New Roman" w:hAnsi="Times New Roman" w:hint="default"/>
      </w:rPr>
    </w:lvl>
    <w:lvl w:ilvl="5" w:tplc="BEBCB570" w:tentative="1">
      <w:start w:val="1"/>
      <w:numFmt w:val="bullet"/>
      <w:lvlText w:val="•"/>
      <w:lvlJc w:val="left"/>
      <w:pPr>
        <w:tabs>
          <w:tab w:val="num" w:pos="4320"/>
        </w:tabs>
        <w:ind w:left="4320" w:hanging="360"/>
      </w:pPr>
      <w:rPr>
        <w:rFonts w:ascii="Times New Roman" w:hAnsi="Times New Roman" w:hint="default"/>
      </w:rPr>
    </w:lvl>
    <w:lvl w:ilvl="6" w:tplc="1D9A0022" w:tentative="1">
      <w:start w:val="1"/>
      <w:numFmt w:val="bullet"/>
      <w:lvlText w:val="•"/>
      <w:lvlJc w:val="left"/>
      <w:pPr>
        <w:tabs>
          <w:tab w:val="num" w:pos="5040"/>
        </w:tabs>
        <w:ind w:left="5040" w:hanging="360"/>
      </w:pPr>
      <w:rPr>
        <w:rFonts w:ascii="Times New Roman" w:hAnsi="Times New Roman" w:hint="default"/>
      </w:rPr>
    </w:lvl>
    <w:lvl w:ilvl="7" w:tplc="55E2235E" w:tentative="1">
      <w:start w:val="1"/>
      <w:numFmt w:val="bullet"/>
      <w:lvlText w:val="•"/>
      <w:lvlJc w:val="left"/>
      <w:pPr>
        <w:tabs>
          <w:tab w:val="num" w:pos="5760"/>
        </w:tabs>
        <w:ind w:left="5760" w:hanging="360"/>
      </w:pPr>
      <w:rPr>
        <w:rFonts w:ascii="Times New Roman" w:hAnsi="Times New Roman" w:hint="default"/>
      </w:rPr>
    </w:lvl>
    <w:lvl w:ilvl="8" w:tplc="0EFACC32" w:tentative="1">
      <w:start w:val="1"/>
      <w:numFmt w:val="bullet"/>
      <w:lvlText w:val="•"/>
      <w:lvlJc w:val="left"/>
      <w:pPr>
        <w:tabs>
          <w:tab w:val="num" w:pos="6480"/>
        </w:tabs>
        <w:ind w:left="6480" w:hanging="360"/>
      </w:pPr>
      <w:rPr>
        <w:rFonts w:ascii="Times New Roman" w:hAnsi="Times New Roman" w:hint="default"/>
      </w:rPr>
    </w:lvl>
  </w:abstractNum>
  <w:abstractNum w:abstractNumId="5">
    <w:nsid w:val="74CA4C46"/>
    <w:multiLevelType w:val="hybridMultilevel"/>
    <w:tmpl w:val="AD425690"/>
    <w:lvl w:ilvl="0" w:tplc="664CE532">
      <w:start w:val="1"/>
      <w:numFmt w:val="bullet"/>
      <w:lvlText w:val="•"/>
      <w:lvlJc w:val="left"/>
      <w:pPr>
        <w:tabs>
          <w:tab w:val="num" w:pos="720"/>
        </w:tabs>
        <w:ind w:left="720" w:hanging="360"/>
      </w:pPr>
      <w:rPr>
        <w:rFonts w:ascii="Arial" w:hAnsi="Arial" w:hint="default"/>
      </w:rPr>
    </w:lvl>
    <w:lvl w:ilvl="1" w:tplc="40DCAEC8" w:tentative="1">
      <w:start w:val="1"/>
      <w:numFmt w:val="bullet"/>
      <w:lvlText w:val="•"/>
      <w:lvlJc w:val="left"/>
      <w:pPr>
        <w:tabs>
          <w:tab w:val="num" w:pos="1440"/>
        </w:tabs>
        <w:ind w:left="1440" w:hanging="360"/>
      </w:pPr>
      <w:rPr>
        <w:rFonts w:ascii="Arial" w:hAnsi="Arial" w:hint="default"/>
      </w:rPr>
    </w:lvl>
    <w:lvl w:ilvl="2" w:tplc="DE841EB2" w:tentative="1">
      <w:start w:val="1"/>
      <w:numFmt w:val="bullet"/>
      <w:lvlText w:val="•"/>
      <w:lvlJc w:val="left"/>
      <w:pPr>
        <w:tabs>
          <w:tab w:val="num" w:pos="2160"/>
        </w:tabs>
        <w:ind w:left="2160" w:hanging="360"/>
      </w:pPr>
      <w:rPr>
        <w:rFonts w:ascii="Arial" w:hAnsi="Arial" w:hint="default"/>
      </w:rPr>
    </w:lvl>
    <w:lvl w:ilvl="3" w:tplc="E2FEDB02" w:tentative="1">
      <w:start w:val="1"/>
      <w:numFmt w:val="bullet"/>
      <w:lvlText w:val="•"/>
      <w:lvlJc w:val="left"/>
      <w:pPr>
        <w:tabs>
          <w:tab w:val="num" w:pos="2880"/>
        </w:tabs>
        <w:ind w:left="2880" w:hanging="360"/>
      </w:pPr>
      <w:rPr>
        <w:rFonts w:ascii="Arial" w:hAnsi="Arial" w:hint="default"/>
      </w:rPr>
    </w:lvl>
    <w:lvl w:ilvl="4" w:tplc="8022F940" w:tentative="1">
      <w:start w:val="1"/>
      <w:numFmt w:val="bullet"/>
      <w:lvlText w:val="•"/>
      <w:lvlJc w:val="left"/>
      <w:pPr>
        <w:tabs>
          <w:tab w:val="num" w:pos="3600"/>
        </w:tabs>
        <w:ind w:left="3600" w:hanging="360"/>
      </w:pPr>
      <w:rPr>
        <w:rFonts w:ascii="Arial" w:hAnsi="Arial" w:hint="default"/>
      </w:rPr>
    </w:lvl>
    <w:lvl w:ilvl="5" w:tplc="CE287B0E" w:tentative="1">
      <w:start w:val="1"/>
      <w:numFmt w:val="bullet"/>
      <w:lvlText w:val="•"/>
      <w:lvlJc w:val="left"/>
      <w:pPr>
        <w:tabs>
          <w:tab w:val="num" w:pos="4320"/>
        </w:tabs>
        <w:ind w:left="4320" w:hanging="360"/>
      </w:pPr>
      <w:rPr>
        <w:rFonts w:ascii="Arial" w:hAnsi="Arial" w:hint="default"/>
      </w:rPr>
    </w:lvl>
    <w:lvl w:ilvl="6" w:tplc="4CAE4716" w:tentative="1">
      <w:start w:val="1"/>
      <w:numFmt w:val="bullet"/>
      <w:lvlText w:val="•"/>
      <w:lvlJc w:val="left"/>
      <w:pPr>
        <w:tabs>
          <w:tab w:val="num" w:pos="5040"/>
        </w:tabs>
        <w:ind w:left="5040" w:hanging="360"/>
      </w:pPr>
      <w:rPr>
        <w:rFonts w:ascii="Arial" w:hAnsi="Arial" w:hint="default"/>
      </w:rPr>
    </w:lvl>
    <w:lvl w:ilvl="7" w:tplc="70A4D82C" w:tentative="1">
      <w:start w:val="1"/>
      <w:numFmt w:val="bullet"/>
      <w:lvlText w:val="•"/>
      <w:lvlJc w:val="left"/>
      <w:pPr>
        <w:tabs>
          <w:tab w:val="num" w:pos="5760"/>
        </w:tabs>
        <w:ind w:left="5760" w:hanging="360"/>
      </w:pPr>
      <w:rPr>
        <w:rFonts w:ascii="Arial" w:hAnsi="Arial" w:hint="default"/>
      </w:rPr>
    </w:lvl>
    <w:lvl w:ilvl="8" w:tplc="9934D5A4"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4"/>
  </w:num>
  <w:num w:numId="3">
    <w:abstractNumId w:val="0"/>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7CA"/>
    <w:rsid w:val="00004489"/>
    <w:rsid w:val="0000642C"/>
    <w:rsid w:val="00024868"/>
    <w:rsid w:val="000248E8"/>
    <w:rsid w:val="00025C3F"/>
    <w:rsid w:val="000379DA"/>
    <w:rsid w:val="00040719"/>
    <w:rsid w:val="000431D6"/>
    <w:rsid w:val="000440D4"/>
    <w:rsid w:val="00050A37"/>
    <w:rsid w:val="00052B16"/>
    <w:rsid w:val="0005425D"/>
    <w:rsid w:val="000562F3"/>
    <w:rsid w:val="000661AC"/>
    <w:rsid w:val="00075DBB"/>
    <w:rsid w:val="00082F33"/>
    <w:rsid w:val="00084402"/>
    <w:rsid w:val="000949EF"/>
    <w:rsid w:val="000A1B96"/>
    <w:rsid w:val="000A408B"/>
    <w:rsid w:val="000A7A04"/>
    <w:rsid w:val="000D05E2"/>
    <w:rsid w:val="000D3190"/>
    <w:rsid w:val="000D3812"/>
    <w:rsid w:val="000E660F"/>
    <w:rsid w:val="000F5879"/>
    <w:rsid w:val="00113131"/>
    <w:rsid w:val="00114110"/>
    <w:rsid w:val="001146F2"/>
    <w:rsid w:val="00117F9E"/>
    <w:rsid w:val="00120BAA"/>
    <w:rsid w:val="0012578E"/>
    <w:rsid w:val="00132AA5"/>
    <w:rsid w:val="001332A7"/>
    <w:rsid w:val="0013473B"/>
    <w:rsid w:val="001447D4"/>
    <w:rsid w:val="00145563"/>
    <w:rsid w:val="001465B3"/>
    <w:rsid w:val="00153261"/>
    <w:rsid w:val="001540BD"/>
    <w:rsid w:val="00154C7C"/>
    <w:rsid w:val="00155632"/>
    <w:rsid w:val="00167169"/>
    <w:rsid w:val="00167D6C"/>
    <w:rsid w:val="0017392A"/>
    <w:rsid w:val="00176164"/>
    <w:rsid w:val="00176D90"/>
    <w:rsid w:val="00176EAB"/>
    <w:rsid w:val="001809A2"/>
    <w:rsid w:val="001814A6"/>
    <w:rsid w:val="00182F5F"/>
    <w:rsid w:val="00187A7B"/>
    <w:rsid w:val="00196987"/>
    <w:rsid w:val="001A12B4"/>
    <w:rsid w:val="001A17F6"/>
    <w:rsid w:val="001A36B6"/>
    <w:rsid w:val="001B3587"/>
    <w:rsid w:val="001B575B"/>
    <w:rsid w:val="001C1A5D"/>
    <w:rsid w:val="001D1A19"/>
    <w:rsid w:val="001D330B"/>
    <w:rsid w:val="001D601C"/>
    <w:rsid w:val="001E44F5"/>
    <w:rsid w:val="001F05D7"/>
    <w:rsid w:val="001F1277"/>
    <w:rsid w:val="001F16A5"/>
    <w:rsid w:val="001F2655"/>
    <w:rsid w:val="00204A62"/>
    <w:rsid w:val="00210EFA"/>
    <w:rsid w:val="00220FEF"/>
    <w:rsid w:val="00227169"/>
    <w:rsid w:val="002329EC"/>
    <w:rsid w:val="00233543"/>
    <w:rsid w:val="00233AFE"/>
    <w:rsid w:val="00235A91"/>
    <w:rsid w:val="00236BAC"/>
    <w:rsid w:val="00236FB3"/>
    <w:rsid w:val="00240C94"/>
    <w:rsid w:val="002411F7"/>
    <w:rsid w:val="0024181F"/>
    <w:rsid w:val="0025516A"/>
    <w:rsid w:val="0026131C"/>
    <w:rsid w:val="00266D42"/>
    <w:rsid w:val="002716B2"/>
    <w:rsid w:val="00271F2C"/>
    <w:rsid w:val="002743E0"/>
    <w:rsid w:val="00282625"/>
    <w:rsid w:val="002837D9"/>
    <w:rsid w:val="00291218"/>
    <w:rsid w:val="002A38E2"/>
    <w:rsid w:val="002B1514"/>
    <w:rsid w:val="002C71A2"/>
    <w:rsid w:val="002D233A"/>
    <w:rsid w:val="002D5C15"/>
    <w:rsid w:val="002D6739"/>
    <w:rsid w:val="002D6BE1"/>
    <w:rsid w:val="00300447"/>
    <w:rsid w:val="003065D7"/>
    <w:rsid w:val="003334C9"/>
    <w:rsid w:val="00336766"/>
    <w:rsid w:val="00345D2B"/>
    <w:rsid w:val="00350D9E"/>
    <w:rsid w:val="0036126E"/>
    <w:rsid w:val="00363DDF"/>
    <w:rsid w:val="00371CCC"/>
    <w:rsid w:val="003769BE"/>
    <w:rsid w:val="003908D0"/>
    <w:rsid w:val="00392528"/>
    <w:rsid w:val="00397BEA"/>
    <w:rsid w:val="003A245F"/>
    <w:rsid w:val="003B79E8"/>
    <w:rsid w:val="003C38D2"/>
    <w:rsid w:val="003C3DF7"/>
    <w:rsid w:val="003C696B"/>
    <w:rsid w:val="003E0095"/>
    <w:rsid w:val="003E2912"/>
    <w:rsid w:val="003E7439"/>
    <w:rsid w:val="003F12B1"/>
    <w:rsid w:val="003F45E3"/>
    <w:rsid w:val="003F4C93"/>
    <w:rsid w:val="003F520D"/>
    <w:rsid w:val="003F525D"/>
    <w:rsid w:val="004122C1"/>
    <w:rsid w:val="00412EFA"/>
    <w:rsid w:val="004157A4"/>
    <w:rsid w:val="004178D7"/>
    <w:rsid w:val="00423676"/>
    <w:rsid w:val="004317B8"/>
    <w:rsid w:val="0043239D"/>
    <w:rsid w:val="00444514"/>
    <w:rsid w:val="004447EE"/>
    <w:rsid w:val="00452C6F"/>
    <w:rsid w:val="00460CD0"/>
    <w:rsid w:val="00460E1C"/>
    <w:rsid w:val="00463835"/>
    <w:rsid w:val="00464F53"/>
    <w:rsid w:val="0047758F"/>
    <w:rsid w:val="00493514"/>
    <w:rsid w:val="00497438"/>
    <w:rsid w:val="004A6501"/>
    <w:rsid w:val="004A69D1"/>
    <w:rsid w:val="004C0E64"/>
    <w:rsid w:val="004D3135"/>
    <w:rsid w:val="004E00C9"/>
    <w:rsid w:val="004E3949"/>
    <w:rsid w:val="004E5A99"/>
    <w:rsid w:val="004E6108"/>
    <w:rsid w:val="004E6413"/>
    <w:rsid w:val="004E6F0D"/>
    <w:rsid w:val="004F4BCB"/>
    <w:rsid w:val="005021FA"/>
    <w:rsid w:val="00506332"/>
    <w:rsid w:val="00526DBB"/>
    <w:rsid w:val="00534C7A"/>
    <w:rsid w:val="00535012"/>
    <w:rsid w:val="00552485"/>
    <w:rsid w:val="005554CF"/>
    <w:rsid w:val="00560D55"/>
    <w:rsid w:val="00562A28"/>
    <w:rsid w:val="00565252"/>
    <w:rsid w:val="0057109A"/>
    <w:rsid w:val="00571EF0"/>
    <w:rsid w:val="005819DE"/>
    <w:rsid w:val="00591E65"/>
    <w:rsid w:val="00592605"/>
    <w:rsid w:val="005A0369"/>
    <w:rsid w:val="005A179C"/>
    <w:rsid w:val="005A2C2F"/>
    <w:rsid w:val="005A469C"/>
    <w:rsid w:val="005B5359"/>
    <w:rsid w:val="005E039A"/>
    <w:rsid w:val="005E05D8"/>
    <w:rsid w:val="005F08EE"/>
    <w:rsid w:val="005F39E0"/>
    <w:rsid w:val="005F431F"/>
    <w:rsid w:val="005F6E53"/>
    <w:rsid w:val="005F713E"/>
    <w:rsid w:val="005F7337"/>
    <w:rsid w:val="006058AD"/>
    <w:rsid w:val="00606960"/>
    <w:rsid w:val="00620EC0"/>
    <w:rsid w:val="00623D2B"/>
    <w:rsid w:val="0062519C"/>
    <w:rsid w:val="00637685"/>
    <w:rsid w:val="00643D62"/>
    <w:rsid w:val="006474BE"/>
    <w:rsid w:val="00653524"/>
    <w:rsid w:val="00653DDB"/>
    <w:rsid w:val="00671669"/>
    <w:rsid w:val="0067215B"/>
    <w:rsid w:val="0068075E"/>
    <w:rsid w:val="00684F8E"/>
    <w:rsid w:val="0068768D"/>
    <w:rsid w:val="00690ADF"/>
    <w:rsid w:val="00691D57"/>
    <w:rsid w:val="006A2C63"/>
    <w:rsid w:val="006B16A2"/>
    <w:rsid w:val="006B38D1"/>
    <w:rsid w:val="006B4914"/>
    <w:rsid w:val="006B6145"/>
    <w:rsid w:val="006C3F7C"/>
    <w:rsid w:val="006D1C27"/>
    <w:rsid w:val="006E0AD0"/>
    <w:rsid w:val="006E18E1"/>
    <w:rsid w:val="006E2CBC"/>
    <w:rsid w:val="006E5F06"/>
    <w:rsid w:val="007015A8"/>
    <w:rsid w:val="00705648"/>
    <w:rsid w:val="00705832"/>
    <w:rsid w:val="00705B70"/>
    <w:rsid w:val="00714B3B"/>
    <w:rsid w:val="0071595E"/>
    <w:rsid w:val="0072579B"/>
    <w:rsid w:val="00742C5E"/>
    <w:rsid w:val="00750D89"/>
    <w:rsid w:val="007536DA"/>
    <w:rsid w:val="00753950"/>
    <w:rsid w:val="00756D46"/>
    <w:rsid w:val="00757EBA"/>
    <w:rsid w:val="007638DC"/>
    <w:rsid w:val="00765778"/>
    <w:rsid w:val="007657A5"/>
    <w:rsid w:val="0076775D"/>
    <w:rsid w:val="0076791B"/>
    <w:rsid w:val="00772122"/>
    <w:rsid w:val="00773127"/>
    <w:rsid w:val="00777CC1"/>
    <w:rsid w:val="007827CC"/>
    <w:rsid w:val="00782854"/>
    <w:rsid w:val="007929A1"/>
    <w:rsid w:val="007933C1"/>
    <w:rsid w:val="007A0054"/>
    <w:rsid w:val="007A06FC"/>
    <w:rsid w:val="007B7251"/>
    <w:rsid w:val="007B7CC9"/>
    <w:rsid w:val="007D162D"/>
    <w:rsid w:val="007D5CE4"/>
    <w:rsid w:val="007E1A2B"/>
    <w:rsid w:val="007E21E2"/>
    <w:rsid w:val="007E278C"/>
    <w:rsid w:val="007E2EC2"/>
    <w:rsid w:val="007E31B9"/>
    <w:rsid w:val="007E4B94"/>
    <w:rsid w:val="007E5169"/>
    <w:rsid w:val="007F2B2F"/>
    <w:rsid w:val="007F3E23"/>
    <w:rsid w:val="00802FAC"/>
    <w:rsid w:val="00803710"/>
    <w:rsid w:val="008061DD"/>
    <w:rsid w:val="0081014C"/>
    <w:rsid w:val="00811401"/>
    <w:rsid w:val="0081424B"/>
    <w:rsid w:val="00817A88"/>
    <w:rsid w:val="0082075C"/>
    <w:rsid w:val="00820A84"/>
    <w:rsid w:val="00830890"/>
    <w:rsid w:val="0083627B"/>
    <w:rsid w:val="00842150"/>
    <w:rsid w:val="00845049"/>
    <w:rsid w:val="008472BC"/>
    <w:rsid w:val="008517D6"/>
    <w:rsid w:val="00852066"/>
    <w:rsid w:val="008578F9"/>
    <w:rsid w:val="00861EB7"/>
    <w:rsid w:val="00863508"/>
    <w:rsid w:val="0087565D"/>
    <w:rsid w:val="00881F79"/>
    <w:rsid w:val="008940F3"/>
    <w:rsid w:val="008942B1"/>
    <w:rsid w:val="008A356F"/>
    <w:rsid w:val="008A3AC3"/>
    <w:rsid w:val="008A732F"/>
    <w:rsid w:val="008B704B"/>
    <w:rsid w:val="008C01B4"/>
    <w:rsid w:val="008C0D94"/>
    <w:rsid w:val="008C4262"/>
    <w:rsid w:val="008D340B"/>
    <w:rsid w:val="008D54CC"/>
    <w:rsid w:val="008E1751"/>
    <w:rsid w:val="008E4655"/>
    <w:rsid w:val="008E5F9B"/>
    <w:rsid w:val="008F6795"/>
    <w:rsid w:val="008F6CEF"/>
    <w:rsid w:val="00901FE4"/>
    <w:rsid w:val="00903051"/>
    <w:rsid w:val="00904CFD"/>
    <w:rsid w:val="009159F8"/>
    <w:rsid w:val="00915C89"/>
    <w:rsid w:val="0093082E"/>
    <w:rsid w:val="00940602"/>
    <w:rsid w:val="00944D8B"/>
    <w:rsid w:val="0094549E"/>
    <w:rsid w:val="00946626"/>
    <w:rsid w:val="00952D62"/>
    <w:rsid w:val="009731F8"/>
    <w:rsid w:val="00991374"/>
    <w:rsid w:val="00992576"/>
    <w:rsid w:val="009A2FED"/>
    <w:rsid w:val="009A32D1"/>
    <w:rsid w:val="009A48B7"/>
    <w:rsid w:val="009A4CFC"/>
    <w:rsid w:val="009D1400"/>
    <w:rsid w:val="009D1D8F"/>
    <w:rsid w:val="009D4321"/>
    <w:rsid w:val="009E293A"/>
    <w:rsid w:val="009E7DAD"/>
    <w:rsid w:val="009F1101"/>
    <w:rsid w:val="009F4F0B"/>
    <w:rsid w:val="009F74BD"/>
    <w:rsid w:val="00A00C25"/>
    <w:rsid w:val="00A0641B"/>
    <w:rsid w:val="00A07D84"/>
    <w:rsid w:val="00A227CA"/>
    <w:rsid w:val="00A23C3F"/>
    <w:rsid w:val="00A245B7"/>
    <w:rsid w:val="00A30D19"/>
    <w:rsid w:val="00A35A9B"/>
    <w:rsid w:val="00A37778"/>
    <w:rsid w:val="00A379C7"/>
    <w:rsid w:val="00A41EBF"/>
    <w:rsid w:val="00A44D44"/>
    <w:rsid w:val="00A50781"/>
    <w:rsid w:val="00A5384F"/>
    <w:rsid w:val="00A55DA0"/>
    <w:rsid w:val="00A561C4"/>
    <w:rsid w:val="00A568E3"/>
    <w:rsid w:val="00A62E5C"/>
    <w:rsid w:val="00A6580B"/>
    <w:rsid w:val="00A66A30"/>
    <w:rsid w:val="00A71FD3"/>
    <w:rsid w:val="00A74760"/>
    <w:rsid w:val="00A74C33"/>
    <w:rsid w:val="00A9731C"/>
    <w:rsid w:val="00A9748D"/>
    <w:rsid w:val="00AA0B52"/>
    <w:rsid w:val="00AA28E1"/>
    <w:rsid w:val="00AA29D6"/>
    <w:rsid w:val="00AA5F83"/>
    <w:rsid w:val="00AB2EA9"/>
    <w:rsid w:val="00AD0793"/>
    <w:rsid w:val="00AD0A2A"/>
    <w:rsid w:val="00AD4CF1"/>
    <w:rsid w:val="00AF592A"/>
    <w:rsid w:val="00B00C18"/>
    <w:rsid w:val="00B12B00"/>
    <w:rsid w:val="00B246E7"/>
    <w:rsid w:val="00B30FC5"/>
    <w:rsid w:val="00B33BAD"/>
    <w:rsid w:val="00B344E8"/>
    <w:rsid w:val="00B4217D"/>
    <w:rsid w:val="00B542A6"/>
    <w:rsid w:val="00B55CD6"/>
    <w:rsid w:val="00B657CB"/>
    <w:rsid w:val="00B661F3"/>
    <w:rsid w:val="00B67E15"/>
    <w:rsid w:val="00B73CE8"/>
    <w:rsid w:val="00B743F0"/>
    <w:rsid w:val="00B74AE6"/>
    <w:rsid w:val="00B85B56"/>
    <w:rsid w:val="00B868E1"/>
    <w:rsid w:val="00B92E50"/>
    <w:rsid w:val="00B93353"/>
    <w:rsid w:val="00BA7060"/>
    <w:rsid w:val="00BA7A24"/>
    <w:rsid w:val="00BB630D"/>
    <w:rsid w:val="00BC04B9"/>
    <w:rsid w:val="00BC5C52"/>
    <w:rsid w:val="00BD09D4"/>
    <w:rsid w:val="00BE0965"/>
    <w:rsid w:val="00BE0F60"/>
    <w:rsid w:val="00BE2FA1"/>
    <w:rsid w:val="00BF288A"/>
    <w:rsid w:val="00BF2D64"/>
    <w:rsid w:val="00BF418F"/>
    <w:rsid w:val="00BF5ADA"/>
    <w:rsid w:val="00BF6857"/>
    <w:rsid w:val="00C0009F"/>
    <w:rsid w:val="00C0209B"/>
    <w:rsid w:val="00C11CDC"/>
    <w:rsid w:val="00C20DC8"/>
    <w:rsid w:val="00C25C49"/>
    <w:rsid w:val="00C36242"/>
    <w:rsid w:val="00C36B0E"/>
    <w:rsid w:val="00C43DED"/>
    <w:rsid w:val="00C5657A"/>
    <w:rsid w:val="00C72240"/>
    <w:rsid w:val="00C73A6B"/>
    <w:rsid w:val="00C7516F"/>
    <w:rsid w:val="00C76642"/>
    <w:rsid w:val="00C77B64"/>
    <w:rsid w:val="00C87F7E"/>
    <w:rsid w:val="00C902D3"/>
    <w:rsid w:val="00C90B17"/>
    <w:rsid w:val="00C93596"/>
    <w:rsid w:val="00C9480F"/>
    <w:rsid w:val="00C965AB"/>
    <w:rsid w:val="00C97ACC"/>
    <w:rsid w:val="00CA05E7"/>
    <w:rsid w:val="00CA31EE"/>
    <w:rsid w:val="00CA336B"/>
    <w:rsid w:val="00CB3BDF"/>
    <w:rsid w:val="00CC6FA5"/>
    <w:rsid w:val="00CC7BD0"/>
    <w:rsid w:val="00CD1D25"/>
    <w:rsid w:val="00CD30CC"/>
    <w:rsid w:val="00CD3230"/>
    <w:rsid w:val="00CD3822"/>
    <w:rsid w:val="00CD657B"/>
    <w:rsid w:val="00CE0207"/>
    <w:rsid w:val="00D0414C"/>
    <w:rsid w:val="00D0697E"/>
    <w:rsid w:val="00D1119B"/>
    <w:rsid w:val="00D14209"/>
    <w:rsid w:val="00D14F3F"/>
    <w:rsid w:val="00D15AE7"/>
    <w:rsid w:val="00D1669B"/>
    <w:rsid w:val="00D16BD2"/>
    <w:rsid w:val="00D23A64"/>
    <w:rsid w:val="00D246F2"/>
    <w:rsid w:val="00D31DF6"/>
    <w:rsid w:val="00D34F40"/>
    <w:rsid w:val="00D404F8"/>
    <w:rsid w:val="00D40723"/>
    <w:rsid w:val="00D46AF7"/>
    <w:rsid w:val="00D535D5"/>
    <w:rsid w:val="00D60F48"/>
    <w:rsid w:val="00D624BD"/>
    <w:rsid w:val="00D66ABC"/>
    <w:rsid w:val="00D66DEB"/>
    <w:rsid w:val="00D71F92"/>
    <w:rsid w:val="00D76AE6"/>
    <w:rsid w:val="00D80430"/>
    <w:rsid w:val="00D81155"/>
    <w:rsid w:val="00D82F93"/>
    <w:rsid w:val="00D83128"/>
    <w:rsid w:val="00D83AA7"/>
    <w:rsid w:val="00D8603E"/>
    <w:rsid w:val="00D97EF5"/>
    <w:rsid w:val="00DA1C08"/>
    <w:rsid w:val="00DB0CB9"/>
    <w:rsid w:val="00DB3B83"/>
    <w:rsid w:val="00DB626F"/>
    <w:rsid w:val="00DB7A04"/>
    <w:rsid w:val="00DC2178"/>
    <w:rsid w:val="00DC5E78"/>
    <w:rsid w:val="00DD3737"/>
    <w:rsid w:val="00DD5F0D"/>
    <w:rsid w:val="00DD6117"/>
    <w:rsid w:val="00DE0CB9"/>
    <w:rsid w:val="00DE4990"/>
    <w:rsid w:val="00DF1542"/>
    <w:rsid w:val="00E077C0"/>
    <w:rsid w:val="00E3398F"/>
    <w:rsid w:val="00E41A63"/>
    <w:rsid w:val="00E41DF4"/>
    <w:rsid w:val="00E45273"/>
    <w:rsid w:val="00E506CA"/>
    <w:rsid w:val="00E51D20"/>
    <w:rsid w:val="00E522E2"/>
    <w:rsid w:val="00E55948"/>
    <w:rsid w:val="00E563D4"/>
    <w:rsid w:val="00E77DD4"/>
    <w:rsid w:val="00E821CF"/>
    <w:rsid w:val="00E8270D"/>
    <w:rsid w:val="00E85F7D"/>
    <w:rsid w:val="00E865BD"/>
    <w:rsid w:val="00E92C9D"/>
    <w:rsid w:val="00E9366C"/>
    <w:rsid w:val="00E9378D"/>
    <w:rsid w:val="00E95E7C"/>
    <w:rsid w:val="00E970E5"/>
    <w:rsid w:val="00E97487"/>
    <w:rsid w:val="00EA2BCA"/>
    <w:rsid w:val="00EB1CDB"/>
    <w:rsid w:val="00EB2F5F"/>
    <w:rsid w:val="00EB4253"/>
    <w:rsid w:val="00EB6C79"/>
    <w:rsid w:val="00EC69B0"/>
    <w:rsid w:val="00ED2DA0"/>
    <w:rsid w:val="00ED468F"/>
    <w:rsid w:val="00ED7EA3"/>
    <w:rsid w:val="00EE0F8B"/>
    <w:rsid w:val="00EE1247"/>
    <w:rsid w:val="00EF0524"/>
    <w:rsid w:val="00EF10E3"/>
    <w:rsid w:val="00EF338E"/>
    <w:rsid w:val="00F05B53"/>
    <w:rsid w:val="00F11AB4"/>
    <w:rsid w:val="00F12B08"/>
    <w:rsid w:val="00F15357"/>
    <w:rsid w:val="00F15844"/>
    <w:rsid w:val="00F158C3"/>
    <w:rsid w:val="00F242F9"/>
    <w:rsid w:val="00F33D66"/>
    <w:rsid w:val="00F44694"/>
    <w:rsid w:val="00F51F0B"/>
    <w:rsid w:val="00F620EF"/>
    <w:rsid w:val="00F6237F"/>
    <w:rsid w:val="00F64564"/>
    <w:rsid w:val="00F6553A"/>
    <w:rsid w:val="00F65983"/>
    <w:rsid w:val="00F705A9"/>
    <w:rsid w:val="00F75AA5"/>
    <w:rsid w:val="00FC088F"/>
    <w:rsid w:val="00FC22C9"/>
    <w:rsid w:val="00FC761A"/>
    <w:rsid w:val="00FD05D2"/>
    <w:rsid w:val="00FE44FA"/>
    <w:rsid w:val="00FF7B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69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440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7015A8"/>
    <w:rPr>
      <w:rFonts w:ascii="Courier New" w:hAnsi="Courier New" w:cs="Courier New"/>
      <w:sz w:val="20"/>
      <w:szCs w:val="20"/>
    </w:rPr>
  </w:style>
  <w:style w:type="paragraph" w:styleId="Header">
    <w:name w:val="header"/>
    <w:basedOn w:val="Normal"/>
    <w:rsid w:val="00AA5F83"/>
    <w:pPr>
      <w:tabs>
        <w:tab w:val="center" w:pos="4320"/>
        <w:tab w:val="right" w:pos="8640"/>
      </w:tabs>
    </w:pPr>
  </w:style>
  <w:style w:type="paragraph" w:styleId="Footer">
    <w:name w:val="footer"/>
    <w:basedOn w:val="Normal"/>
    <w:link w:val="FooterChar"/>
    <w:uiPriority w:val="99"/>
    <w:rsid w:val="00AA5F83"/>
    <w:pPr>
      <w:tabs>
        <w:tab w:val="center" w:pos="4320"/>
        <w:tab w:val="right" w:pos="8640"/>
      </w:tabs>
    </w:pPr>
  </w:style>
  <w:style w:type="character" w:customStyle="1" w:styleId="PlainTextChar">
    <w:name w:val="Plain Text Char"/>
    <w:basedOn w:val="DefaultParagraphFont"/>
    <w:link w:val="PlainText"/>
    <w:uiPriority w:val="99"/>
    <w:rsid w:val="00052B16"/>
    <w:rPr>
      <w:rFonts w:ascii="Courier New" w:hAnsi="Courier New" w:cs="Courier New"/>
    </w:rPr>
  </w:style>
  <w:style w:type="paragraph" w:styleId="ListParagraph">
    <w:name w:val="List Paragraph"/>
    <w:basedOn w:val="Normal"/>
    <w:uiPriority w:val="34"/>
    <w:qFormat/>
    <w:rsid w:val="0017392A"/>
    <w:pPr>
      <w:ind w:left="720"/>
      <w:contextualSpacing/>
    </w:pPr>
  </w:style>
  <w:style w:type="paragraph" w:styleId="BalloonText">
    <w:name w:val="Balloon Text"/>
    <w:basedOn w:val="Normal"/>
    <w:link w:val="BalloonTextChar"/>
    <w:rsid w:val="008B704B"/>
    <w:rPr>
      <w:rFonts w:ascii="Tahoma" w:hAnsi="Tahoma" w:cs="Tahoma"/>
      <w:sz w:val="16"/>
      <w:szCs w:val="16"/>
    </w:rPr>
  </w:style>
  <w:style w:type="character" w:customStyle="1" w:styleId="BalloonTextChar">
    <w:name w:val="Balloon Text Char"/>
    <w:basedOn w:val="DefaultParagraphFont"/>
    <w:link w:val="BalloonText"/>
    <w:rsid w:val="008B704B"/>
    <w:rPr>
      <w:rFonts w:ascii="Tahoma" w:hAnsi="Tahoma" w:cs="Tahoma"/>
      <w:sz w:val="16"/>
      <w:szCs w:val="16"/>
    </w:rPr>
  </w:style>
  <w:style w:type="character" w:customStyle="1" w:styleId="FooterChar">
    <w:name w:val="Footer Char"/>
    <w:basedOn w:val="DefaultParagraphFont"/>
    <w:link w:val="Footer"/>
    <w:uiPriority w:val="99"/>
    <w:rsid w:val="00915C89"/>
    <w:rPr>
      <w:sz w:val="24"/>
      <w:szCs w:val="24"/>
    </w:rPr>
  </w:style>
  <w:style w:type="paragraph" w:styleId="NormalWeb">
    <w:name w:val="Normal (Web)"/>
    <w:basedOn w:val="Normal"/>
    <w:uiPriority w:val="99"/>
    <w:unhideWhenUsed/>
    <w:rsid w:val="0012578E"/>
    <w:pPr>
      <w:spacing w:before="100" w:beforeAutospacing="1" w:after="100" w:afterAutospacing="1"/>
    </w:pPr>
    <w:rPr>
      <w:rFonts w:eastAsiaTheme="minorEastAsia"/>
    </w:rPr>
  </w:style>
  <w:style w:type="character" w:styleId="Hyperlink">
    <w:name w:val="Hyperlink"/>
    <w:basedOn w:val="DefaultParagraphFont"/>
    <w:rsid w:val="002411F7"/>
    <w:rPr>
      <w:color w:val="0000FF" w:themeColor="hyperlink"/>
      <w:u w:val="single"/>
    </w:rPr>
  </w:style>
  <w:style w:type="character" w:styleId="Strong">
    <w:name w:val="Strong"/>
    <w:basedOn w:val="DefaultParagraphFont"/>
    <w:qFormat/>
    <w:rsid w:val="00120BAA"/>
    <w:rPr>
      <w:b/>
      <w:bCs/>
    </w:rPr>
  </w:style>
  <w:style w:type="paragraph" w:styleId="NoSpacing">
    <w:name w:val="No Spacing"/>
    <w:link w:val="NoSpacingChar"/>
    <w:uiPriority w:val="1"/>
    <w:qFormat/>
    <w:rsid w:val="00B542A6"/>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B542A6"/>
    <w:rPr>
      <w:rFonts w:asciiTheme="minorHAnsi" w:eastAsiaTheme="minorEastAsia" w:hAnsiTheme="minorHAnsi" w:cstheme="minorBidi"/>
      <w:sz w:val="22"/>
      <w:szCs w:val="22"/>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440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7015A8"/>
    <w:rPr>
      <w:rFonts w:ascii="Courier New" w:hAnsi="Courier New" w:cs="Courier New"/>
      <w:sz w:val="20"/>
      <w:szCs w:val="20"/>
    </w:rPr>
  </w:style>
  <w:style w:type="paragraph" w:styleId="Header">
    <w:name w:val="header"/>
    <w:basedOn w:val="Normal"/>
    <w:rsid w:val="00AA5F83"/>
    <w:pPr>
      <w:tabs>
        <w:tab w:val="center" w:pos="4320"/>
        <w:tab w:val="right" w:pos="8640"/>
      </w:tabs>
    </w:pPr>
  </w:style>
  <w:style w:type="paragraph" w:styleId="Footer">
    <w:name w:val="footer"/>
    <w:basedOn w:val="Normal"/>
    <w:link w:val="FooterChar"/>
    <w:uiPriority w:val="99"/>
    <w:rsid w:val="00AA5F83"/>
    <w:pPr>
      <w:tabs>
        <w:tab w:val="center" w:pos="4320"/>
        <w:tab w:val="right" w:pos="8640"/>
      </w:tabs>
    </w:pPr>
  </w:style>
  <w:style w:type="character" w:customStyle="1" w:styleId="PlainTextChar">
    <w:name w:val="Plain Text Char"/>
    <w:basedOn w:val="DefaultParagraphFont"/>
    <w:link w:val="PlainText"/>
    <w:uiPriority w:val="99"/>
    <w:rsid w:val="00052B16"/>
    <w:rPr>
      <w:rFonts w:ascii="Courier New" w:hAnsi="Courier New" w:cs="Courier New"/>
    </w:rPr>
  </w:style>
  <w:style w:type="paragraph" w:styleId="ListParagraph">
    <w:name w:val="List Paragraph"/>
    <w:basedOn w:val="Normal"/>
    <w:uiPriority w:val="34"/>
    <w:qFormat/>
    <w:rsid w:val="0017392A"/>
    <w:pPr>
      <w:ind w:left="720"/>
      <w:contextualSpacing/>
    </w:pPr>
  </w:style>
  <w:style w:type="paragraph" w:styleId="BalloonText">
    <w:name w:val="Balloon Text"/>
    <w:basedOn w:val="Normal"/>
    <w:link w:val="BalloonTextChar"/>
    <w:rsid w:val="008B704B"/>
    <w:rPr>
      <w:rFonts w:ascii="Tahoma" w:hAnsi="Tahoma" w:cs="Tahoma"/>
      <w:sz w:val="16"/>
      <w:szCs w:val="16"/>
    </w:rPr>
  </w:style>
  <w:style w:type="character" w:customStyle="1" w:styleId="BalloonTextChar">
    <w:name w:val="Balloon Text Char"/>
    <w:basedOn w:val="DefaultParagraphFont"/>
    <w:link w:val="BalloonText"/>
    <w:rsid w:val="008B704B"/>
    <w:rPr>
      <w:rFonts w:ascii="Tahoma" w:hAnsi="Tahoma" w:cs="Tahoma"/>
      <w:sz w:val="16"/>
      <w:szCs w:val="16"/>
    </w:rPr>
  </w:style>
  <w:style w:type="character" w:customStyle="1" w:styleId="FooterChar">
    <w:name w:val="Footer Char"/>
    <w:basedOn w:val="DefaultParagraphFont"/>
    <w:link w:val="Footer"/>
    <w:uiPriority w:val="99"/>
    <w:rsid w:val="00915C89"/>
    <w:rPr>
      <w:sz w:val="24"/>
      <w:szCs w:val="24"/>
    </w:rPr>
  </w:style>
  <w:style w:type="paragraph" w:styleId="NormalWeb">
    <w:name w:val="Normal (Web)"/>
    <w:basedOn w:val="Normal"/>
    <w:uiPriority w:val="99"/>
    <w:unhideWhenUsed/>
    <w:rsid w:val="0012578E"/>
    <w:pPr>
      <w:spacing w:before="100" w:beforeAutospacing="1" w:after="100" w:afterAutospacing="1"/>
    </w:pPr>
    <w:rPr>
      <w:rFonts w:eastAsiaTheme="minorEastAsia"/>
    </w:rPr>
  </w:style>
  <w:style w:type="character" w:styleId="Hyperlink">
    <w:name w:val="Hyperlink"/>
    <w:basedOn w:val="DefaultParagraphFont"/>
    <w:rsid w:val="002411F7"/>
    <w:rPr>
      <w:color w:val="0000FF" w:themeColor="hyperlink"/>
      <w:u w:val="single"/>
    </w:rPr>
  </w:style>
  <w:style w:type="character" w:styleId="Strong">
    <w:name w:val="Strong"/>
    <w:basedOn w:val="DefaultParagraphFont"/>
    <w:qFormat/>
    <w:rsid w:val="00120BAA"/>
    <w:rPr>
      <w:b/>
      <w:bCs/>
    </w:rPr>
  </w:style>
  <w:style w:type="paragraph" w:styleId="NoSpacing">
    <w:name w:val="No Spacing"/>
    <w:link w:val="NoSpacingChar"/>
    <w:uiPriority w:val="1"/>
    <w:qFormat/>
    <w:rsid w:val="00B542A6"/>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B542A6"/>
    <w:rPr>
      <w:rFonts w:asciiTheme="minorHAnsi" w:eastAsiaTheme="minorEastAsia"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1717285">
      <w:bodyDiv w:val="1"/>
      <w:marLeft w:val="0"/>
      <w:marRight w:val="0"/>
      <w:marTop w:val="0"/>
      <w:marBottom w:val="0"/>
      <w:divBdr>
        <w:top w:val="none" w:sz="0" w:space="0" w:color="auto"/>
        <w:left w:val="none" w:sz="0" w:space="0" w:color="auto"/>
        <w:bottom w:val="none" w:sz="0" w:space="0" w:color="auto"/>
        <w:right w:val="none" w:sz="0" w:space="0" w:color="auto"/>
      </w:divBdr>
    </w:div>
    <w:div w:id="982586048">
      <w:bodyDiv w:val="1"/>
      <w:marLeft w:val="0"/>
      <w:marRight w:val="0"/>
      <w:marTop w:val="0"/>
      <w:marBottom w:val="0"/>
      <w:divBdr>
        <w:top w:val="none" w:sz="0" w:space="0" w:color="auto"/>
        <w:left w:val="none" w:sz="0" w:space="0" w:color="auto"/>
        <w:bottom w:val="none" w:sz="0" w:space="0" w:color="auto"/>
        <w:right w:val="none" w:sz="0" w:space="0" w:color="auto"/>
      </w:divBdr>
      <w:divsChild>
        <w:div w:id="684090615">
          <w:marLeft w:val="547"/>
          <w:marRight w:val="0"/>
          <w:marTop w:val="106"/>
          <w:marBottom w:val="0"/>
          <w:divBdr>
            <w:top w:val="none" w:sz="0" w:space="0" w:color="auto"/>
            <w:left w:val="none" w:sz="0" w:space="0" w:color="auto"/>
            <w:bottom w:val="none" w:sz="0" w:space="0" w:color="auto"/>
            <w:right w:val="none" w:sz="0" w:space="0" w:color="auto"/>
          </w:divBdr>
        </w:div>
        <w:div w:id="166412164">
          <w:marLeft w:val="547"/>
          <w:marRight w:val="0"/>
          <w:marTop w:val="106"/>
          <w:marBottom w:val="0"/>
          <w:divBdr>
            <w:top w:val="none" w:sz="0" w:space="0" w:color="auto"/>
            <w:left w:val="none" w:sz="0" w:space="0" w:color="auto"/>
            <w:bottom w:val="none" w:sz="0" w:space="0" w:color="auto"/>
            <w:right w:val="none" w:sz="0" w:space="0" w:color="auto"/>
          </w:divBdr>
        </w:div>
        <w:div w:id="1328090670">
          <w:marLeft w:val="547"/>
          <w:marRight w:val="0"/>
          <w:marTop w:val="106"/>
          <w:marBottom w:val="0"/>
          <w:divBdr>
            <w:top w:val="none" w:sz="0" w:space="0" w:color="auto"/>
            <w:left w:val="none" w:sz="0" w:space="0" w:color="auto"/>
            <w:bottom w:val="none" w:sz="0" w:space="0" w:color="auto"/>
            <w:right w:val="none" w:sz="0" w:space="0" w:color="auto"/>
          </w:divBdr>
        </w:div>
        <w:div w:id="303631105">
          <w:marLeft w:val="547"/>
          <w:marRight w:val="0"/>
          <w:marTop w:val="106"/>
          <w:marBottom w:val="0"/>
          <w:divBdr>
            <w:top w:val="none" w:sz="0" w:space="0" w:color="auto"/>
            <w:left w:val="none" w:sz="0" w:space="0" w:color="auto"/>
            <w:bottom w:val="none" w:sz="0" w:space="0" w:color="auto"/>
            <w:right w:val="none" w:sz="0" w:space="0" w:color="auto"/>
          </w:divBdr>
        </w:div>
      </w:divsChild>
    </w:div>
    <w:div w:id="126025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emf"/><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1.emf"/><Relationship Id="rId34" Type="http://schemas.openxmlformats.org/officeDocument/2006/relationships/image" Target="media/image23.jpg"/><Relationship Id="rId42" Type="http://schemas.openxmlformats.org/officeDocument/2006/relationships/image" Target="media/image31.emf"/><Relationship Id="rId47" Type="http://schemas.openxmlformats.org/officeDocument/2006/relationships/image" Target="media/image35.jpg"/><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PowerPoint_Slide1.sldx"/><Relationship Id="rId29" Type="http://schemas.openxmlformats.org/officeDocument/2006/relationships/image" Target="media/image18.emf"/><Relationship Id="rId11" Type="http://schemas.openxmlformats.org/officeDocument/2006/relationships/hyperlink" Target="http://www-ferp.ucsd.edu/LIB/PROPS/PANOS/moa.html" TargetMode="External"/><Relationship Id="rId24" Type="http://schemas.openxmlformats.org/officeDocument/2006/relationships/image" Target="media/image13.emf"/><Relationship Id="rId32" Type="http://schemas.openxmlformats.org/officeDocument/2006/relationships/image" Target="media/image21.jpg"/><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image" Target="media/image20.jpg"/><Relationship Id="rId44" Type="http://schemas.openxmlformats.org/officeDocument/2006/relationships/hyperlink" Target="http://www-ferp.ucsd.edu/LIB/PROPS/PANOS/moa.html"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package" Target="embeddings/Microsoft_PowerPoint_Slide2.sldx"/><Relationship Id="rId27" Type="http://schemas.openxmlformats.org/officeDocument/2006/relationships/image" Target="media/image16.emf"/><Relationship Id="rId30" Type="http://schemas.openxmlformats.org/officeDocument/2006/relationships/image" Target="media/image19.jpg"/><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emf"/><Relationship Id="rId25" Type="http://schemas.openxmlformats.org/officeDocument/2006/relationships/image" Target="media/image14.emf"/><Relationship Id="rId33" Type="http://schemas.openxmlformats.org/officeDocument/2006/relationships/image" Target="media/image22.jpg"/><Relationship Id="rId38" Type="http://schemas.openxmlformats.org/officeDocument/2006/relationships/image" Target="media/image27.emf"/><Relationship Id="rId46" Type="http://schemas.openxmlformats.org/officeDocument/2006/relationships/image" Target="media/image34.jpg"/><Relationship Id="rId20" Type="http://schemas.openxmlformats.org/officeDocument/2006/relationships/image" Target="media/image10.emf"/><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s\NSTX%20CSU\Formal%20Calculations\Calc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F0679-D524-4DCF-B40E-0B3C3A1AB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CalcTemplate.dotx</Template>
  <TotalTime>13690</TotalTime>
  <Pages>29</Pages>
  <Words>2742</Words>
  <Characters>15634</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Halo Current Analysis of CS</vt:lpstr>
    </vt:vector>
  </TitlesOfParts>
  <Company>PPPL</Company>
  <LinksUpToDate>false</LinksUpToDate>
  <CharactersWithSpaces>18340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Halo Current Analysis of CS</dc:title>
  <dc:creator>Arthur W Brooks</dc:creator>
  <cp:lastModifiedBy>Arthur W. Brooks</cp:lastModifiedBy>
  <cp:revision>46</cp:revision>
  <dcterms:created xsi:type="dcterms:W3CDTF">2016-03-04T14:45:00Z</dcterms:created>
  <dcterms:modified xsi:type="dcterms:W3CDTF">2016-04-11T13:42:00Z</dcterms:modified>
</cp:coreProperties>
</file>